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5"/>
      </w:tblGrid>
      <w:tr w:rsidR="003102FC" w14:paraId="5C1ED140" w14:textId="77777777">
        <w:tc>
          <w:tcPr>
            <w:tcW w:w="9175" w:type="dxa"/>
          </w:tcPr>
          <w:p w14:paraId="04E4E481" w14:textId="77777777" w:rsidR="003102FC" w:rsidRDefault="00DE25D0">
            <w:pPr>
              <w:pStyle w:val="papertitle"/>
              <w:spacing w:after="0" w:line="280" w:lineRule="atLeast"/>
              <w:ind w:left="0"/>
              <w:jc w:val="left"/>
              <w:rPr>
                <w:rFonts w:ascii="Calibri" w:hAnsi="Calibri" w:cs="Calibri"/>
                <w:b/>
                <w:sz w:val="40"/>
                <w:szCs w:val="40"/>
                <w:lang w:val="sv-SE"/>
              </w:rPr>
            </w:pPr>
            <w:r w:rsidRPr="00DE25D0">
              <w:rPr>
                <w:rFonts w:ascii="Calibri" w:hAnsi="Calibri" w:cs="Calibri"/>
                <w:b/>
                <w:sz w:val="40"/>
                <w:szCs w:val="40"/>
                <w:lang w:val="sv-SE"/>
              </w:rPr>
              <w:t>THE INFLUENCE OF TOURISM ATTRACTION, ENTRY TICKET PRICES, AND WORD OF MOUTH ON THE DECISION TO VISIT TIRTA WAHYU ARTA TOURISM ATTENTION IN PEKALONGAN DISTRICT</w:t>
            </w:r>
          </w:p>
        </w:tc>
      </w:tr>
      <w:tr w:rsidR="003102FC" w14:paraId="74E6E50F" w14:textId="77777777">
        <w:tc>
          <w:tcPr>
            <w:tcW w:w="9175" w:type="dxa"/>
          </w:tcPr>
          <w:p w14:paraId="254E5A6B" w14:textId="77777777" w:rsidR="003102FC" w:rsidRDefault="003102FC">
            <w:pPr>
              <w:pStyle w:val="Author"/>
              <w:spacing w:before="0" w:after="0" w:line="280" w:lineRule="atLeast"/>
              <w:ind w:left="0"/>
              <w:jc w:val="left"/>
              <w:rPr>
                <w:rFonts w:ascii="Calibri" w:hAnsi="Calibri" w:cs="Calibri"/>
                <w:sz w:val="22"/>
                <w:szCs w:val="22"/>
              </w:rPr>
            </w:pPr>
          </w:p>
          <w:p w14:paraId="49EF905D" w14:textId="6E36DBF6" w:rsidR="003102FC" w:rsidRDefault="00DE25D0">
            <w:pPr>
              <w:pStyle w:val="Author"/>
              <w:spacing w:before="0" w:after="0" w:line="280" w:lineRule="atLeast"/>
              <w:ind w:left="0"/>
              <w:jc w:val="left"/>
              <w:rPr>
                <w:rFonts w:ascii="Calibri" w:hAnsi="Calibri" w:cs="Calibri"/>
                <w:sz w:val="22"/>
                <w:szCs w:val="22"/>
              </w:rPr>
            </w:pPr>
            <w:r>
              <w:rPr>
                <w:rFonts w:ascii="Calibri" w:hAnsi="Calibri" w:cs="Calibri"/>
                <w:sz w:val="22"/>
                <w:szCs w:val="22"/>
              </w:rPr>
              <w:t>Dina Nazifa</w:t>
            </w:r>
            <w:r w:rsidR="008E2FEB">
              <w:rPr>
                <w:b/>
                <w:sz w:val="24"/>
                <w:szCs w:val="24"/>
                <w:vertAlign w:val="superscript"/>
              </w:rPr>
              <w:t>1</w:t>
            </w:r>
            <w:r>
              <w:rPr>
                <w:rFonts w:ascii="Calibri" w:hAnsi="Calibri" w:cs="Calibri"/>
                <w:sz w:val="22"/>
                <w:szCs w:val="22"/>
              </w:rPr>
              <w:t>, Choliq Sabana</w:t>
            </w:r>
            <w:r w:rsidR="008E2FEB">
              <w:rPr>
                <w:b/>
                <w:sz w:val="24"/>
                <w:szCs w:val="24"/>
                <w:vertAlign w:val="superscript"/>
              </w:rPr>
              <w:t>2</w:t>
            </w:r>
            <w:r>
              <w:rPr>
                <w:rFonts w:ascii="Calibri" w:hAnsi="Calibri" w:cs="Calibri"/>
                <w:sz w:val="22"/>
                <w:szCs w:val="22"/>
              </w:rPr>
              <w:t>, and Wenti Ayu Sunarjo</w:t>
            </w:r>
            <w:r w:rsidR="008E2FEB">
              <w:rPr>
                <w:b/>
                <w:sz w:val="24"/>
                <w:szCs w:val="24"/>
                <w:vertAlign w:val="superscript"/>
              </w:rPr>
              <w:t>3</w:t>
            </w:r>
          </w:p>
          <w:p w14:paraId="0682234B" w14:textId="77777777" w:rsidR="003102FC" w:rsidRDefault="003102FC">
            <w:pPr>
              <w:pStyle w:val="Author"/>
              <w:spacing w:before="0" w:after="0" w:line="280" w:lineRule="atLeast"/>
              <w:ind w:left="0"/>
              <w:jc w:val="left"/>
              <w:rPr>
                <w:rFonts w:ascii="Calibri" w:hAnsi="Calibri" w:cs="Calibri"/>
                <w:b/>
                <w:sz w:val="22"/>
                <w:szCs w:val="22"/>
              </w:rPr>
            </w:pPr>
          </w:p>
          <w:p w14:paraId="4990B01D" w14:textId="77777777" w:rsidR="003102FC" w:rsidRDefault="00172B11">
            <w:pPr>
              <w:pStyle w:val="Author"/>
              <w:spacing w:before="0" w:after="0" w:line="280" w:lineRule="atLeast"/>
              <w:ind w:left="0"/>
              <w:jc w:val="left"/>
              <w:rPr>
                <w:rFonts w:ascii="Calibri" w:hAnsi="Calibri" w:cs="Calibri"/>
                <w:sz w:val="18"/>
                <w:szCs w:val="18"/>
              </w:rPr>
            </w:pPr>
            <w:r>
              <w:rPr>
                <w:rFonts w:ascii="Calibri" w:hAnsi="Calibri" w:cs="Calibri"/>
                <w:sz w:val="18"/>
                <w:szCs w:val="18"/>
                <w:vertAlign w:val="superscript"/>
              </w:rPr>
              <w:t>1</w:t>
            </w:r>
            <w:r>
              <w:rPr>
                <w:rFonts w:ascii="Calibri" w:hAnsi="Calibri" w:cs="Calibri"/>
                <w:sz w:val="18"/>
                <w:szCs w:val="18"/>
              </w:rPr>
              <w:t>Department of Management, Faculty of Economics and Business, Pekalongan University, Pekalongan, 51111, Indonesia</w:t>
            </w:r>
          </w:p>
          <w:p w14:paraId="4EC12765" w14:textId="77777777" w:rsidR="003102FC" w:rsidRDefault="00172B11">
            <w:pPr>
              <w:pStyle w:val="Author"/>
              <w:spacing w:before="0" w:after="0" w:line="280" w:lineRule="atLeast"/>
              <w:ind w:left="0"/>
              <w:jc w:val="left"/>
              <w:rPr>
                <w:rFonts w:ascii="Calibri" w:hAnsi="Calibri" w:cs="Calibri"/>
                <w:sz w:val="18"/>
                <w:szCs w:val="18"/>
              </w:rPr>
            </w:pPr>
            <w:r>
              <w:rPr>
                <w:rFonts w:ascii="Calibri" w:hAnsi="Calibri" w:cs="Calibri"/>
                <w:sz w:val="18"/>
                <w:szCs w:val="18"/>
                <w:vertAlign w:val="superscript"/>
              </w:rPr>
              <w:t>2</w:t>
            </w:r>
            <w:r>
              <w:rPr>
                <w:rFonts w:ascii="Calibri" w:hAnsi="Calibri" w:cs="Calibri"/>
                <w:sz w:val="18"/>
                <w:szCs w:val="18"/>
              </w:rPr>
              <w:t>Department of Management, Faculty of Economics and Business, Pekalongan University, Pekalongan, 51111, Indonesia</w:t>
            </w:r>
          </w:p>
          <w:p w14:paraId="631125E1" w14:textId="77777777" w:rsidR="003102FC" w:rsidRDefault="00172B11">
            <w:pPr>
              <w:pStyle w:val="Author"/>
              <w:spacing w:before="0" w:after="0" w:line="280" w:lineRule="atLeast"/>
              <w:ind w:left="0"/>
              <w:jc w:val="left"/>
              <w:rPr>
                <w:rFonts w:ascii="Calibri" w:hAnsi="Calibri" w:cs="Calibri"/>
                <w:sz w:val="18"/>
                <w:szCs w:val="18"/>
              </w:rPr>
            </w:pPr>
            <w:r>
              <w:rPr>
                <w:rFonts w:ascii="Calibri" w:hAnsi="Calibri" w:cs="Calibri"/>
                <w:sz w:val="18"/>
                <w:szCs w:val="18"/>
                <w:vertAlign w:val="superscript"/>
              </w:rPr>
              <w:t>3</w:t>
            </w:r>
            <w:r>
              <w:rPr>
                <w:rFonts w:ascii="Calibri" w:hAnsi="Calibri" w:cs="Calibri"/>
                <w:sz w:val="18"/>
                <w:szCs w:val="18"/>
              </w:rPr>
              <w:t>Department of Management, Faculty of Economics and Business, Pekalongan University, Pekalongan, 51111, Indonesia</w:t>
            </w:r>
          </w:p>
          <w:p w14:paraId="23E720ED" w14:textId="77777777" w:rsidR="003102FC" w:rsidRDefault="003102FC">
            <w:pPr>
              <w:pStyle w:val="Author"/>
              <w:spacing w:before="0" w:after="0" w:line="280" w:lineRule="atLeast"/>
              <w:ind w:left="0"/>
              <w:jc w:val="left"/>
              <w:rPr>
                <w:rFonts w:ascii="Calibri" w:hAnsi="Calibri" w:cs="Calibri"/>
                <w:sz w:val="18"/>
                <w:szCs w:val="18"/>
              </w:rPr>
            </w:pPr>
          </w:p>
        </w:tc>
      </w:tr>
    </w:tbl>
    <w:p w14:paraId="58EE5CCB" w14:textId="77777777" w:rsidR="003102FC" w:rsidRDefault="00172B11">
      <w:pPr>
        <w:pStyle w:val="Footer"/>
        <w:ind w:left="162" w:hanging="162"/>
        <w:rPr>
          <w:rFonts w:ascii="Cambria" w:hAnsi="Cambria"/>
          <w:sz w:val="18"/>
          <w:szCs w:val="18"/>
        </w:rPr>
      </w:pPr>
      <w:r>
        <w:rPr>
          <w:rFonts w:ascii="Cambria" w:hAnsi="Cambria"/>
        </w:rPr>
        <w:t xml:space="preserve">* Management, Faculty of Economics and Business, Pekalongan University, Jl. Sriwijaya No. 3 </w:t>
      </w:r>
      <w:proofErr w:type="spellStart"/>
      <w:r>
        <w:rPr>
          <w:rFonts w:ascii="Cambria" w:hAnsi="Cambria"/>
        </w:rPr>
        <w:t>Pekalongan</w:t>
      </w:r>
      <w:proofErr w:type="spellEnd"/>
      <w:r>
        <w:rPr>
          <w:rFonts w:ascii="Cambria" w:hAnsi="Cambria"/>
        </w:rPr>
        <w:t xml:space="preserve"> City, 51111, Indonesia</w:t>
      </w:r>
    </w:p>
    <w:p w14:paraId="4B6ACAC3" w14:textId="77777777" w:rsidR="003102FC" w:rsidRPr="001227BA" w:rsidRDefault="00172B11">
      <w:pPr>
        <w:pStyle w:val="Author"/>
        <w:spacing w:before="0" w:after="0" w:line="280" w:lineRule="atLeast"/>
        <w:ind w:left="0"/>
        <w:jc w:val="left"/>
        <w:rPr>
          <w:rFonts w:ascii="Cambria" w:hAnsi="Cambria"/>
          <w:color w:val="00B0F0"/>
          <w:sz w:val="18"/>
          <w:szCs w:val="18"/>
        </w:rPr>
      </w:pPr>
      <w:r>
        <w:rPr>
          <w:rFonts w:ascii="Cambria" w:hAnsi="Cambria"/>
          <w:sz w:val="18"/>
          <w:szCs w:val="18"/>
        </w:rPr>
        <w:t>Email address:</w:t>
      </w:r>
      <w:hyperlink r:id="rId8" w:history="1">
        <w:r w:rsidR="00C511A6" w:rsidRPr="0083422D">
          <w:rPr>
            <w:rStyle w:val="Hyperlink"/>
            <w:rFonts w:ascii="Cambria" w:hAnsi="Cambria"/>
            <w:sz w:val="18"/>
            <w:szCs w:val="18"/>
          </w:rPr>
          <w:t>dinanazifa196@gmail.com</w:t>
        </w:r>
        <w:r w:rsidR="00C511A6" w:rsidRPr="0083422D">
          <w:rPr>
            <w:rStyle w:val="Hyperlink"/>
            <w:rFonts w:ascii="Calibri" w:hAnsi="Calibri" w:cs="Calibri"/>
            <w:sz w:val="22"/>
            <w:szCs w:val="22"/>
            <w:vertAlign w:val="superscript"/>
          </w:rPr>
          <w:t>1</w:t>
        </w:r>
      </w:hyperlink>
      <w:r w:rsidR="005B7B9B">
        <w:rPr>
          <w:rFonts w:ascii="Calibri" w:hAnsi="Calibri" w:cs="Calibri"/>
          <w:sz w:val="22"/>
          <w:szCs w:val="22"/>
          <w:vertAlign w:val="superscript"/>
        </w:rPr>
        <w:t xml:space="preserve"> </w:t>
      </w:r>
      <w:r>
        <w:rPr>
          <w:rFonts w:ascii="Cambria" w:hAnsi="Cambria"/>
          <w:sz w:val="18"/>
          <w:szCs w:val="18"/>
        </w:rPr>
        <w:t>,</w:t>
      </w:r>
      <w:hyperlink r:id="rId9" w:history="1">
        <w:r w:rsidR="001227BA" w:rsidRPr="009733FD">
          <w:rPr>
            <w:rStyle w:val="Hyperlink"/>
            <w:rFonts w:ascii="Cambria" w:hAnsi="Cambria"/>
            <w:sz w:val="18"/>
            <w:szCs w:val="18"/>
          </w:rPr>
          <w:t>choliqsabana.unikal@gmail.com</w:t>
        </w:r>
      </w:hyperlink>
      <w:r w:rsidR="001227BA">
        <w:rPr>
          <w:rFonts w:ascii="Calibri" w:hAnsi="Calibri" w:cs="Calibri"/>
          <w:sz w:val="22"/>
          <w:szCs w:val="22"/>
          <w:vertAlign w:val="superscript"/>
        </w:rPr>
        <w:t>2</w:t>
      </w:r>
      <w:r>
        <w:rPr>
          <w:rFonts w:ascii="Cambria" w:hAnsi="Cambria"/>
          <w:sz w:val="18"/>
          <w:szCs w:val="18"/>
        </w:rPr>
        <w:t>,</w:t>
      </w:r>
      <w:hyperlink r:id="rId10" w:history="1">
        <w:r w:rsidR="003625C0" w:rsidRPr="008365F8">
          <w:rPr>
            <w:rStyle w:val="Hyperlink"/>
            <w:rFonts w:ascii="Cambria" w:hAnsi="Cambria"/>
            <w:sz w:val="18"/>
            <w:szCs w:val="18"/>
          </w:rPr>
          <w:t>wentiayu@unikal.ac.id</w:t>
        </w:r>
        <w:r w:rsidR="003625C0" w:rsidRPr="008365F8">
          <w:rPr>
            <w:rStyle w:val="Hyperlink"/>
            <w:rFonts w:ascii="Calibri" w:hAnsi="Calibri" w:cs="Calibri"/>
            <w:sz w:val="22"/>
            <w:szCs w:val="22"/>
            <w:vertAlign w:val="superscript"/>
          </w:rPr>
          <w:t>3</w:t>
        </w:r>
      </w:hyperlink>
      <w:r w:rsidR="00C37293">
        <w:rPr>
          <w:rFonts w:ascii="Calibri" w:hAnsi="Calibri" w:cs="Calibri"/>
          <w:sz w:val="22"/>
          <w:szCs w:val="22"/>
          <w:vertAlign w:val="superscript"/>
        </w:rPr>
        <w:t xml:space="preserve"> </w:t>
      </w:r>
    </w:p>
    <w:tbl>
      <w:tblPr>
        <w:tblStyle w:val="TableGrid"/>
        <w:tblW w:w="9736"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029"/>
        <w:gridCol w:w="382"/>
        <w:gridCol w:w="2325"/>
      </w:tblGrid>
      <w:tr w:rsidR="003102FC" w14:paraId="60BD5024" w14:textId="77777777">
        <w:trPr>
          <w:trHeight w:val="83"/>
        </w:trPr>
        <w:tc>
          <w:tcPr>
            <w:tcW w:w="7029" w:type="dxa"/>
            <w:tcBorders>
              <w:top w:val="nil"/>
              <w:bottom w:val="single" w:sz="4" w:space="0" w:color="auto"/>
            </w:tcBorders>
          </w:tcPr>
          <w:p w14:paraId="5AF16DB6" w14:textId="77777777" w:rsidR="003102FC" w:rsidRDefault="00172B11">
            <w:pPr>
              <w:pStyle w:val="Abstract"/>
              <w:spacing w:before="120" w:after="120"/>
              <w:ind w:left="0"/>
              <w:jc w:val="left"/>
              <w:rPr>
                <w:rFonts w:ascii="Calibri" w:hAnsi="Calibri" w:cs="Calibri"/>
                <w:bCs w:val="0"/>
                <w:iCs/>
                <w:sz w:val="22"/>
                <w:szCs w:val="22"/>
              </w:rPr>
            </w:pPr>
            <w:r>
              <w:rPr>
                <w:rFonts w:ascii="Calibri" w:hAnsi="Calibri" w:cs="Calibri"/>
                <w:bCs w:val="0"/>
                <w:iCs/>
                <w:sz w:val="22"/>
                <w:szCs w:val="22"/>
              </w:rPr>
              <w:t>ABSTRACT</w:t>
            </w:r>
          </w:p>
        </w:tc>
        <w:tc>
          <w:tcPr>
            <w:tcW w:w="382" w:type="dxa"/>
            <w:tcBorders>
              <w:top w:val="nil"/>
              <w:bottom w:val="single" w:sz="4" w:space="0" w:color="auto"/>
            </w:tcBorders>
          </w:tcPr>
          <w:p w14:paraId="7B0AB4E8" w14:textId="77777777" w:rsidR="003102FC" w:rsidRDefault="003102FC">
            <w:pPr>
              <w:pStyle w:val="Author"/>
              <w:spacing w:before="120" w:after="120"/>
              <w:ind w:left="0"/>
              <w:rPr>
                <w:rFonts w:ascii="Calibri" w:hAnsi="Calibri" w:cs="Calibri"/>
                <w:sz w:val="22"/>
                <w:szCs w:val="22"/>
              </w:rPr>
            </w:pPr>
          </w:p>
        </w:tc>
        <w:tc>
          <w:tcPr>
            <w:tcW w:w="2325" w:type="dxa"/>
            <w:tcBorders>
              <w:top w:val="nil"/>
              <w:bottom w:val="single" w:sz="4" w:space="0" w:color="auto"/>
            </w:tcBorders>
          </w:tcPr>
          <w:p w14:paraId="64CB27A8" w14:textId="77777777" w:rsidR="003102FC" w:rsidRDefault="00172B11">
            <w:pPr>
              <w:pStyle w:val="Author"/>
              <w:spacing w:before="120" w:after="120"/>
              <w:ind w:left="0"/>
              <w:jc w:val="left"/>
              <w:rPr>
                <w:rFonts w:ascii="Calibri" w:hAnsi="Calibri" w:cs="Calibri"/>
                <w:b/>
                <w:bCs/>
                <w:sz w:val="22"/>
                <w:szCs w:val="22"/>
              </w:rPr>
            </w:pPr>
            <w:r>
              <w:rPr>
                <w:rFonts w:ascii="Calibri" w:hAnsi="Calibri" w:cs="Calibri"/>
                <w:b/>
                <w:bCs/>
                <w:sz w:val="22"/>
                <w:szCs w:val="22"/>
              </w:rPr>
              <w:t>ARTICLE INFO</w:t>
            </w:r>
          </w:p>
        </w:tc>
      </w:tr>
      <w:tr w:rsidR="003102FC" w14:paraId="09CFC6A2" w14:textId="77777777">
        <w:trPr>
          <w:trHeight w:val="651"/>
        </w:trPr>
        <w:tc>
          <w:tcPr>
            <w:tcW w:w="7029" w:type="dxa"/>
            <w:tcBorders>
              <w:top w:val="single" w:sz="4" w:space="0" w:color="auto"/>
              <w:bottom w:val="single" w:sz="4" w:space="0" w:color="auto"/>
            </w:tcBorders>
          </w:tcPr>
          <w:p w14:paraId="59B8556F" w14:textId="77777777" w:rsidR="001871F4" w:rsidRPr="001871F4" w:rsidRDefault="001871F4" w:rsidP="001871F4">
            <w:pPr>
              <w:tabs>
                <w:tab w:val="center" w:pos="1120"/>
                <w:tab w:val="center" w:pos="7909"/>
              </w:tabs>
              <w:spacing w:after="0" w:line="240" w:lineRule="auto"/>
              <w:ind w:firstLine="720"/>
              <w:jc w:val="both"/>
              <w:rPr>
                <w:rFonts w:asciiTheme="minorHAnsi" w:hAnsiTheme="minorHAnsi" w:cstheme="minorHAnsi"/>
              </w:rPr>
            </w:pPr>
            <w:r w:rsidRPr="001871F4">
              <w:rPr>
                <w:rFonts w:asciiTheme="minorHAnsi" w:hAnsiTheme="minorHAnsi" w:cstheme="minorHAnsi"/>
              </w:rPr>
              <w:t>This research aims to analyze the influence of tourist tricks, entrance ticket prices, and word of mouth on the decision to visit Tirta Wahyu Arta Tourism. The type of research used in this research is Associative Quantitative. The data collected uses primary data, namely data collected or obtained directly in the field. In this study there were 97 respondents used as samples. The sampling method uses purpose sampling, namely determining samples based on criteria. The analytical tool used is multiple linear regression analysis. Based on the results of the analysis, it is stated that tourist attraction has a positive and significant effect on the decision to visit with a calculated t value of 5.188 and a significant value of 0.000. The entrance ticket price has a positive and significant effect on the decision to visit with a calculated t value of 3.954 and a significant value of 0.000. Word of Mouth has a positive and significant effect on Visiting Decisions with a calculated t value of 2.698 and a significant value of 0.008.</w:t>
            </w:r>
          </w:p>
          <w:p w14:paraId="0FB273CB" w14:textId="77777777" w:rsidR="003102FC" w:rsidRDefault="003102FC">
            <w:pPr>
              <w:pStyle w:val="Author"/>
              <w:spacing w:before="0" w:after="0" w:line="280" w:lineRule="atLeast"/>
              <w:ind w:left="0"/>
              <w:rPr>
                <w:rFonts w:ascii="Calibri" w:hAnsi="Calibri" w:cs="Calibri"/>
                <w:sz w:val="22"/>
                <w:szCs w:val="22"/>
              </w:rPr>
            </w:pPr>
          </w:p>
        </w:tc>
        <w:tc>
          <w:tcPr>
            <w:tcW w:w="382" w:type="dxa"/>
            <w:tcBorders>
              <w:top w:val="single" w:sz="4" w:space="0" w:color="auto"/>
              <w:bottom w:val="single" w:sz="4" w:space="0" w:color="auto"/>
            </w:tcBorders>
          </w:tcPr>
          <w:p w14:paraId="4C10FEDF" w14:textId="77777777" w:rsidR="003102FC" w:rsidRDefault="003102FC">
            <w:pPr>
              <w:pStyle w:val="Author"/>
              <w:spacing w:before="0" w:after="0" w:line="280" w:lineRule="atLeast"/>
              <w:ind w:left="0"/>
              <w:jc w:val="left"/>
              <w:rPr>
                <w:rFonts w:ascii="Calibri" w:hAnsi="Calibri" w:cs="Calibri"/>
                <w:sz w:val="22"/>
                <w:szCs w:val="22"/>
              </w:rPr>
            </w:pPr>
          </w:p>
        </w:tc>
        <w:tc>
          <w:tcPr>
            <w:tcW w:w="2325" w:type="dxa"/>
            <w:tcBorders>
              <w:top w:val="single" w:sz="4" w:space="0" w:color="auto"/>
              <w:bottom w:val="single" w:sz="4" w:space="0" w:color="auto"/>
            </w:tcBorders>
          </w:tcPr>
          <w:p w14:paraId="430E9FD5" w14:textId="77777777" w:rsidR="003102FC" w:rsidRDefault="00172B11">
            <w:pPr>
              <w:pStyle w:val="keywords"/>
              <w:tabs>
                <w:tab w:val="left" w:pos="1530"/>
              </w:tabs>
              <w:spacing w:before="240" w:after="0"/>
              <w:ind w:left="0" w:firstLine="0"/>
              <w:jc w:val="left"/>
              <w:rPr>
                <w:rFonts w:ascii="Calibri" w:hAnsi="Calibri" w:cs="Calibri"/>
                <w:b w:val="0"/>
                <w:i w:val="0"/>
                <w:sz w:val="20"/>
                <w:szCs w:val="20"/>
              </w:rPr>
            </w:pPr>
            <w:r>
              <w:rPr>
                <w:rFonts w:ascii="Calibri" w:hAnsi="Calibri" w:cs="Calibri"/>
                <w:b w:val="0"/>
                <w:i w:val="0"/>
                <w:sz w:val="20"/>
                <w:szCs w:val="20"/>
              </w:rPr>
              <w:t>Keywords:</w:t>
            </w:r>
          </w:p>
          <w:p w14:paraId="23167AA8" w14:textId="77777777" w:rsidR="003102FC" w:rsidRDefault="001871F4">
            <w:pPr>
              <w:pStyle w:val="keywords"/>
              <w:tabs>
                <w:tab w:val="left" w:pos="1530"/>
              </w:tabs>
              <w:spacing w:after="0"/>
              <w:ind w:left="0" w:firstLine="0"/>
              <w:jc w:val="left"/>
              <w:rPr>
                <w:rFonts w:ascii="Calibri" w:hAnsi="Calibri" w:cs="Calibri"/>
                <w:b w:val="0"/>
                <w:i w:val="0"/>
                <w:sz w:val="20"/>
                <w:szCs w:val="20"/>
              </w:rPr>
            </w:pPr>
            <w:r>
              <w:rPr>
                <w:rFonts w:ascii="Calibri" w:hAnsi="Calibri" w:cs="Calibri"/>
                <w:b w:val="0"/>
                <w:i w:val="0"/>
                <w:sz w:val="20"/>
                <w:szCs w:val="20"/>
              </w:rPr>
              <w:t>tourist attraction, entrance ticket price, word of mouth, decision to visit.</w:t>
            </w:r>
          </w:p>
          <w:p w14:paraId="306C556D" w14:textId="77777777" w:rsidR="003102FC" w:rsidRDefault="003102FC">
            <w:pPr>
              <w:pStyle w:val="keywords"/>
              <w:tabs>
                <w:tab w:val="left" w:pos="1530"/>
              </w:tabs>
              <w:spacing w:before="240" w:after="0"/>
              <w:ind w:left="0" w:firstLine="0"/>
              <w:jc w:val="left"/>
              <w:rPr>
                <w:rFonts w:ascii="Calibri" w:hAnsi="Calibri" w:cs="Calibri"/>
                <w:b w:val="0"/>
                <w:i w:val="0"/>
                <w:sz w:val="22"/>
                <w:szCs w:val="22"/>
              </w:rPr>
            </w:pPr>
          </w:p>
          <w:p w14:paraId="4715FAA2" w14:textId="77777777" w:rsidR="003102FC" w:rsidRDefault="003102FC">
            <w:pPr>
              <w:pStyle w:val="keywords"/>
              <w:tabs>
                <w:tab w:val="left" w:pos="1530"/>
              </w:tabs>
              <w:spacing w:after="0" w:line="280" w:lineRule="atLeast"/>
              <w:ind w:left="0" w:firstLine="0"/>
              <w:jc w:val="left"/>
              <w:rPr>
                <w:rFonts w:ascii="Calibri" w:hAnsi="Calibri" w:cs="Calibri"/>
                <w:b w:val="0"/>
                <w:i w:val="0"/>
                <w:sz w:val="22"/>
                <w:szCs w:val="22"/>
              </w:rPr>
            </w:pPr>
          </w:p>
          <w:p w14:paraId="313CEFFF" w14:textId="77777777" w:rsidR="003102FC" w:rsidRDefault="003102FC">
            <w:pPr>
              <w:pStyle w:val="Author"/>
              <w:spacing w:before="0" w:after="0" w:line="280" w:lineRule="atLeast"/>
              <w:ind w:left="0"/>
              <w:jc w:val="left"/>
              <w:rPr>
                <w:rFonts w:ascii="Calibri" w:hAnsi="Calibri" w:cs="Calibri"/>
                <w:sz w:val="22"/>
                <w:szCs w:val="22"/>
              </w:rPr>
            </w:pPr>
          </w:p>
        </w:tc>
      </w:tr>
    </w:tbl>
    <w:p w14:paraId="0303E2C9" w14:textId="77777777" w:rsidR="003102FC" w:rsidRDefault="003102FC">
      <w:pPr>
        <w:pStyle w:val="ListParagraph"/>
        <w:tabs>
          <w:tab w:val="left" w:pos="360"/>
        </w:tabs>
        <w:suppressAutoHyphens/>
        <w:spacing w:after="0" w:line="276" w:lineRule="auto"/>
        <w:rPr>
          <w:rFonts w:cs="Calibri"/>
          <w:b/>
          <w:color w:val="0070C0"/>
        </w:rPr>
      </w:pPr>
    </w:p>
    <w:p w14:paraId="471FF9C2" w14:textId="77777777" w:rsidR="003102FC" w:rsidRPr="00D06502" w:rsidRDefault="00172B11">
      <w:pPr>
        <w:pStyle w:val="ListParagraph"/>
        <w:numPr>
          <w:ilvl w:val="0"/>
          <w:numId w:val="1"/>
        </w:numPr>
        <w:tabs>
          <w:tab w:val="left" w:pos="360"/>
        </w:tabs>
        <w:suppressAutoHyphens/>
        <w:spacing w:after="0" w:line="276" w:lineRule="auto"/>
        <w:ind w:hanging="720"/>
        <w:rPr>
          <w:rFonts w:cs="Calibri"/>
          <w:b/>
          <w:sz w:val="24"/>
          <w:szCs w:val="24"/>
        </w:rPr>
      </w:pPr>
      <w:r w:rsidRPr="00D06502">
        <w:rPr>
          <w:rFonts w:cs="Calibri"/>
          <w:b/>
          <w:sz w:val="24"/>
          <w:szCs w:val="24"/>
        </w:rPr>
        <w:t>Introduction</w:t>
      </w:r>
    </w:p>
    <w:p w14:paraId="30BD5EEC" w14:textId="77777777" w:rsidR="00891BD2" w:rsidRPr="005B7B9B" w:rsidRDefault="00891BD2" w:rsidP="00891BD2">
      <w:pPr>
        <w:spacing w:after="0" w:line="240" w:lineRule="auto"/>
        <w:ind w:firstLine="720"/>
        <w:jc w:val="both"/>
        <w:rPr>
          <w:rFonts w:asciiTheme="minorHAnsi" w:hAnsiTheme="minorHAnsi" w:cstheme="minorHAnsi"/>
          <w:color w:val="000000"/>
        </w:rPr>
      </w:pPr>
      <w:r w:rsidRPr="005B7B9B">
        <w:rPr>
          <w:rFonts w:asciiTheme="minorHAnsi" w:hAnsiTheme="minorHAnsi" w:cstheme="minorHAnsi"/>
          <w:color w:val="000000"/>
        </w:rPr>
        <w:t>The tourism sector in Indonesia has currently contributed to increasing foreign exchange and employment. The tourism sector also has social, economic impacts, as well as in the context of preserving and managing the environment, natural resources and culture in an increasingly wise and wise manner. Tourism activities play an important role in the development and development process of certain areas that have tourism potential. In developing and developing tourism in an area, it is necessary to know visitor behavior. To attract tourists to visit, the management of tourism service companies must carry out appropriate marketing strategies in marketing tourism services and offering the advantages and quality of these tourism services.</w:t>
      </w:r>
    </w:p>
    <w:p w14:paraId="6BEF4D3D" w14:textId="77777777" w:rsidR="00891BD2" w:rsidRPr="005B7B9B" w:rsidRDefault="00891BD2" w:rsidP="00891BD2">
      <w:pPr>
        <w:spacing w:after="0" w:line="240" w:lineRule="auto"/>
        <w:ind w:firstLine="720"/>
        <w:jc w:val="both"/>
        <w:rPr>
          <w:rFonts w:asciiTheme="minorHAnsi" w:hAnsiTheme="minorHAnsi" w:cstheme="minorHAnsi"/>
          <w:color w:val="000000"/>
        </w:rPr>
      </w:pPr>
      <w:proofErr w:type="spellStart"/>
      <w:r w:rsidRPr="005B7B9B">
        <w:rPr>
          <w:rFonts w:asciiTheme="minorHAnsi" w:hAnsiTheme="minorHAnsi" w:cstheme="minorHAnsi"/>
          <w:color w:val="000000"/>
        </w:rPr>
        <w:t>Pekalongan</w:t>
      </w:r>
      <w:proofErr w:type="spellEnd"/>
      <w:r w:rsidRPr="005B7B9B">
        <w:rPr>
          <w:rFonts w:asciiTheme="minorHAnsi" w:hAnsiTheme="minorHAnsi" w:cstheme="minorHAnsi"/>
          <w:color w:val="000000"/>
        </w:rPr>
        <w:t xml:space="preserve"> Regency is one of the regencies in Central Java Province whose tourism potential is currently undoubted. Various tourism activities are clearly witnessed, especially on weekends or holiday seasons where traffic jams and an increase in the number of vehicles often occur at certain points. </w:t>
      </w:r>
      <w:proofErr w:type="spellStart"/>
      <w:r w:rsidRPr="005B7B9B">
        <w:rPr>
          <w:rFonts w:asciiTheme="minorHAnsi" w:hAnsiTheme="minorHAnsi" w:cstheme="minorHAnsi"/>
          <w:color w:val="000000"/>
        </w:rPr>
        <w:t>Pekalongan</w:t>
      </w:r>
      <w:proofErr w:type="spellEnd"/>
      <w:r w:rsidRPr="005B7B9B">
        <w:rPr>
          <w:rFonts w:asciiTheme="minorHAnsi" w:hAnsiTheme="minorHAnsi" w:cstheme="minorHAnsi"/>
          <w:color w:val="000000"/>
        </w:rPr>
        <w:t xml:space="preserve"> Regency is famous for its natural tourism, culinary tourism, shopping tourism, and others. In addition to being supported by various tourism potentials, easy accessibility to </w:t>
      </w:r>
      <w:proofErr w:type="spellStart"/>
      <w:r w:rsidRPr="005B7B9B">
        <w:rPr>
          <w:rFonts w:asciiTheme="minorHAnsi" w:hAnsiTheme="minorHAnsi" w:cstheme="minorHAnsi"/>
          <w:color w:val="000000"/>
        </w:rPr>
        <w:t>Pekalongan</w:t>
      </w:r>
      <w:proofErr w:type="spellEnd"/>
      <w:r w:rsidRPr="005B7B9B">
        <w:rPr>
          <w:rFonts w:asciiTheme="minorHAnsi" w:hAnsiTheme="minorHAnsi" w:cstheme="minorHAnsi"/>
          <w:color w:val="000000"/>
        </w:rPr>
        <w:t xml:space="preserve"> Regency also affects the level of tourist visits to </w:t>
      </w:r>
      <w:proofErr w:type="spellStart"/>
      <w:r w:rsidRPr="005B7B9B">
        <w:rPr>
          <w:rFonts w:asciiTheme="minorHAnsi" w:hAnsiTheme="minorHAnsi" w:cstheme="minorHAnsi"/>
          <w:color w:val="000000"/>
        </w:rPr>
        <w:t>Pekalongan</w:t>
      </w:r>
      <w:proofErr w:type="spellEnd"/>
      <w:r w:rsidRPr="005B7B9B">
        <w:rPr>
          <w:rFonts w:asciiTheme="minorHAnsi" w:hAnsiTheme="minorHAnsi" w:cstheme="minorHAnsi"/>
          <w:color w:val="000000"/>
        </w:rPr>
        <w:t xml:space="preserve"> Regency. Tirta Wahyu Arta tourist </w:t>
      </w:r>
      <w:r w:rsidRPr="005B7B9B">
        <w:rPr>
          <w:rFonts w:asciiTheme="minorHAnsi" w:hAnsiTheme="minorHAnsi" w:cstheme="minorHAnsi"/>
          <w:color w:val="000000"/>
        </w:rPr>
        <w:lastRenderedPageBreak/>
        <w:t xml:space="preserve">attraction Jalan </w:t>
      </w:r>
      <w:proofErr w:type="spellStart"/>
      <w:r w:rsidRPr="005B7B9B">
        <w:rPr>
          <w:rFonts w:asciiTheme="minorHAnsi" w:hAnsiTheme="minorHAnsi" w:cstheme="minorHAnsi"/>
          <w:color w:val="000000"/>
        </w:rPr>
        <w:t>Wiliagung</w:t>
      </w:r>
      <w:proofErr w:type="spellEnd"/>
      <w:r w:rsidRPr="005B7B9B">
        <w:rPr>
          <w:rFonts w:asciiTheme="minorHAnsi" w:hAnsiTheme="minorHAnsi" w:cstheme="minorHAnsi"/>
          <w:color w:val="000000"/>
        </w:rPr>
        <w:t xml:space="preserve">, </w:t>
      </w:r>
      <w:proofErr w:type="spellStart"/>
      <w:r w:rsidRPr="005B7B9B">
        <w:rPr>
          <w:rFonts w:asciiTheme="minorHAnsi" w:hAnsiTheme="minorHAnsi" w:cstheme="minorHAnsi"/>
          <w:color w:val="000000"/>
        </w:rPr>
        <w:t>Plumutan</w:t>
      </w:r>
      <w:proofErr w:type="spellEnd"/>
      <w:r w:rsidRPr="005B7B9B">
        <w:rPr>
          <w:rFonts w:asciiTheme="minorHAnsi" w:hAnsiTheme="minorHAnsi" w:cstheme="minorHAnsi"/>
          <w:color w:val="000000"/>
        </w:rPr>
        <w:t xml:space="preserve">, </w:t>
      </w:r>
      <w:proofErr w:type="spellStart"/>
      <w:r w:rsidRPr="005B7B9B">
        <w:rPr>
          <w:rFonts w:asciiTheme="minorHAnsi" w:hAnsiTheme="minorHAnsi" w:cstheme="minorHAnsi"/>
          <w:color w:val="000000"/>
        </w:rPr>
        <w:t>Rogoselo</w:t>
      </w:r>
      <w:proofErr w:type="spellEnd"/>
      <w:r w:rsidRPr="005B7B9B">
        <w:rPr>
          <w:rFonts w:asciiTheme="minorHAnsi" w:hAnsiTheme="minorHAnsi" w:cstheme="minorHAnsi"/>
          <w:color w:val="000000"/>
        </w:rPr>
        <w:t xml:space="preserve">, Doro District, </w:t>
      </w:r>
      <w:proofErr w:type="spellStart"/>
      <w:r w:rsidRPr="005B7B9B">
        <w:rPr>
          <w:rFonts w:asciiTheme="minorHAnsi" w:hAnsiTheme="minorHAnsi" w:cstheme="minorHAnsi"/>
          <w:color w:val="000000"/>
        </w:rPr>
        <w:t>Pekalongan</w:t>
      </w:r>
      <w:proofErr w:type="spellEnd"/>
      <w:r w:rsidRPr="005B7B9B">
        <w:rPr>
          <w:rFonts w:asciiTheme="minorHAnsi" w:hAnsiTheme="minorHAnsi" w:cstheme="minorHAnsi"/>
          <w:color w:val="000000"/>
        </w:rPr>
        <w:t xml:space="preserve"> Regency, Central Java. The development of a tourist attraction cannot be separated from the decision of tourists to visit. The decision to visit a tourist attraction is basically closely related to consumer behavior.</w:t>
      </w:r>
    </w:p>
    <w:p w14:paraId="5672FE44" w14:textId="77777777" w:rsidR="005B7B9B" w:rsidRPr="005B7B9B" w:rsidRDefault="00891BD2" w:rsidP="005B7B9B">
      <w:pPr>
        <w:spacing w:after="0" w:line="240" w:lineRule="auto"/>
        <w:ind w:firstLine="720"/>
        <w:jc w:val="both"/>
        <w:rPr>
          <w:rFonts w:asciiTheme="minorHAnsi" w:hAnsiTheme="minorHAnsi" w:cstheme="minorHAnsi"/>
          <w:color w:val="000000"/>
        </w:rPr>
      </w:pPr>
      <w:r w:rsidRPr="005B7B9B">
        <w:rPr>
          <w:rFonts w:asciiTheme="minorHAnsi" w:hAnsiTheme="minorHAnsi" w:cstheme="minorHAnsi"/>
          <w:color w:val="000000"/>
        </w:rPr>
        <w:t>The decision to visit tourists is an integration process that combines knowledge to evaluate two or more alternative choices and choose one of them (Paul &amp; Olson, 2015: 78) in</w:t>
      </w:r>
      <w:r w:rsidR="005B7B9B" w:rsidRPr="005B7B9B">
        <w:rPr>
          <w:rFonts w:asciiTheme="minorHAnsi" w:hAnsiTheme="minorHAnsi" w:cstheme="minorHAnsi"/>
          <w:color w:val="000000"/>
        </w:rPr>
        <w:fldChar w:fldCharType="begin" w:fldLock="1"/>
      </w:r>
      <w:r w:rsidR="005B7B9B" w:rsidRPr="005B7B9B">
        <w:rPr>
          <w:rFonts w:asciiTheme="minorHAnsi" w:hAnsiTheme="minorHAnsi" w:cstheme="minorHAnsi"/>
          <w:color w:val="000000"/>
        </w:rPr>
        <w:instrText>ADDIN CSL_CITATION {"citationItems":[{"id":"ITEM-1","itemData":{"DOI":"10.55927/ministal.v1i3.1149","abstract":"Penelitian ini bertujuan untuk mengetahui pengaruh dari fasilitas, lokasi, dan daya tarik wisata secara parsial dan simultan terhadap keputusan berkunjung agrowisata sawah desa Pematang Johar Kecamatan Labuhan Deli Kabupaten Deli Serdang. Teknik pengambilan sampel dalam penelitian ini adalah accidental sampling dengan jumlah sampel 100 orang yang merupakan pengunjung agrowisata sawah Pematang Johar. Teknik pengumpulan data penelitian ini menggunakan instrumen berbentuk kuisioner yang setiap item pernyataannya telah diuji validitas dan reliabilitasnya. Pemberian skor jawaban pada kuisioner menggunakan skala Likert. Analisis data penelitian ini menggunakan analisis regresi linear dan pengujian hipotesis menggunakan uji t, uji F dan koefisien determinasi (R2) yang dilakukan dengan bantuan Software SPSS 24 for Windows. Hasil penelitian menunjukkan bahwa fasilitas berpengaruh terhadap keputusan berkunjung sebesar 16%. Lokasi berpengaruh terhadap keputusan berkunjung sebesar 13%. Daya tarik berpengaruh terhadap keputusan berkunjung sebesar 40%. Fasilitas, lokasi dan daya tarik wisata secara simultan terhadap keputusan berkunjung sebesar 59%.","author":[{"dropping-particle":"","family":"Rifansyah","given":"Muhammad","non-dropping-particle":"","parse-names":false,"suffix":""},{"dropping-particle":"","family":"Sihombing","given":"Dionisius","non-dropping-particle":"","parse-names":false,"suffix":""}],"container-title":"Jurnal Ekonomi dan Bisnis Digital","id":"ITEM-1","issue":"3","issued":{"date-parts":[["2022"]]},"page":"153-170","title":"Pengaruh Fasilitas, Lokasi dan Daya Tarik Wisata terhadap Keputusan Berkunjung Agrowisata Sawah Desa Pematang Johar Kecamatan Labuhan Deli Kabupaten Deli Serdang","type":"article-journal","volume":"1"},"uris":["http://www.mendeley.com/documents/?uuid=b5cae435-16fa-4988-99de-45b76ac8a8f5"]}],"mendeley":{"formattedCitation":"(Rifansyah &amp; Sihombing, 2022)","plainTextFormattedCitation":"(Rifansyah &amp; Sihombing, 2022)","previouslyFormattedCitation":"(Rifansyah &amp; Sihombing, 2022)"},"properties":{"noteIndex":0},"schema":"https://github.com/citation-style-language/schema/raw/master/csl-citation.json"}</w:instrText>
      </w:r>
      <w:r w:rsidR="005B7B9B" w:rsidRPr="005B7B9B">
        <w:rPr>
          <w:rFonts w:asciiTheme="minorHAnsi" w:hAnsiTheme="minorHAnsi" w:cstheme="minorHAnsi"/>
          <w:color w:val="000000"/>
        </w:rPr>
        <w:fldChar w:fldCharType="separate"/>
      </w:r>
      <w:r w:rsidR="005B7B9B" w:rsidRPr="005B7B9B">
        <w:rPr>
          <w:rFonts w:asciiTheme="minorHAnsi" w:hAnsiTheme="minorHAnsi" w:cstheme="minorHAnsi"/>
          <w:noProof/>
          <w:color w:val="000000"/>
        </w:rPr>
        <w:t>(Rifansyah &amp; Sihombing, 2022)</w:t>
      </w:r>
      <w:r w:rsidR="005B7B9B" w:rsidRPr="005B7B9B">
        <w:rPr>
          <w:rFonts w:asciiTheme="minorHAnsi" w:hAnsiTheme="minorHAnsi" w:cstheme="minorHAnsi"/>
          <w:color w:val="000000"/>
        </w:rPr>
        <w:fldChar w:fldCharType="end"/>
      </w:r>
      <w:r w:rsidR="005B7B9B" w:rsidRPr="005B7B9B">
        <w:rPr>
          <w:rFonts w:asciiTheme="minorHAnsi" w:hAnsiTheme="minorHAnsi" w:cstheme="minorHAnsi"/>
          <w:color w:val="000000"/>
        </w:rPr>
        <w:t>.</w:t>
      </w:r>
    </w:p>
    <w:p w14:paraId="14916021" w14:textId="77777777" w:rsidR="005B7B9B" w:rsidRPr="005B7B9B" w:rsidRDefault="005B7B9B" w:rsidP="005B7B9B">
      <w:pPr>
        <w:spacing w:after="0" w:line="240" w:lineRule="auto"/>
        <w:ind w:firstLine="720"/>
        <w:jc w:val="both"/>
        <w:rPr>
          <w:rFonts w:asciiTheme="minorHAnsi" w:hAnsiTheme="minorHAnsi" w:cstheme="minorHAnsi"/>
          <w:color w:val="000000"/>
        </w:rPr>
      </w:pPr>
      <w:r w:rsidRPr="005B7B9B">
        <w:rPr>
          <w:rFonts w:asciiTheme="minorHAnsi" w:hAnsiTheme="minorHAnsi" w:cstheme="minorHAnsi"/>
          <w:color w:val="000000"/>
        </w:rPr>
        <w:t>Tourist attraction is an important factor in determining tourists' visiting decisions. According to Marpaung (2002:78), in</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Kata","author":[{"dropping-particle":"","family":"Yolanda","given":"Fanny","non-dropping-particle":"","parse-names":false,"suffix":""}],"container-title":"Jurnal Manajemen","id":"ITEM-1","issue":"September","issued":{"date-parts":[["2018"]]},"page":"1-23","title":"Pengaruh Daya Tarik Wisata Terhadap Keputusan Berkunjung Ke Objek Wisata Alahan Panjang Resort Danau Diatas Kabupaten Solok","type":"article-journal"},"uris":["http://www.mendeley.com/documents/?uuid=2211990d-1af5-4a8a-855f-35c92dda6a75"]}],"mendeley":{"formattedCitation":"(Yolanda, 2018)","plainTextFormattedCitation":"(Yolanda, 2018)","previouslyFormattedCitation":"(Yolanda, 2018)"},"properties":{"noteIndex":0},"schema":"https://github.com/citation-style-language/schema/raw/master/csl-citation.json"}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(Yolanda, 2018)</w:t>
      </w:r>
      <w:r w:rsidRPr="005B7B9B">
        <w:rPr>
          <w:rFonts w:asciiTheme="minorHAnsi" w:hAnsiTheme="minorHAnsi" w:cstheme="minorHAnsi"/>
          <w:color w:val="000000"/>
        </w:rPr>
        <w:fldChar w:fldCharType="end"/>
      </w:r>
      <w:r w:rsidRPr="005B7B9B">
        <w:rPr>
          <w:rFonts w:asciiTheme="minorHAnsi" w:hAnsiTheme="minorHAnsi" w:cstheme="minorHAnsi"/>
          <w:color w:val="000000"/>
        </w:rPr>
        <w:t>"Tourist attraction is a form of activities and related facilities, which can attract tourists or visitors to come to a particular area or place." Tourist attraction is an important element in tourism development.</w:t>
      </w:r>
    </w:p>
    <w:p w14:paraId="28219B45" w14:textId="77777777" w:rsidR="005B7B9B" w:rsidRPr="005B7B9B" w:rsidRDefault="005B7B9B" w:rsidP="005B7B9B">
      <w:pPr>
        <w:spacing w:after="0" w:line="240" w:lineRule="auto"/>
        <w:ind w:firstLine="720"/>
        <w:jc w:val="both"/>
        <w:rPr>
          <w:rFonts w:asciiTheme="minorHAnsi" w:hAnsiTheme="minorHAnsi" w:cstheme="minorHAnsi"/>
          <w:color w:val="000000"/>
        </w:rPr>
      </w:pPr>
      <w:r w:rsidRPr="005B7B9B">
        <w:rPr>
          <w:rFonts w:asciiTheme="minorHAnsi" w:hAnsiTheme="minorHAnsi" w:cstheme="minorHAnsi"/>
          <w:color w:val="000000"/>
        </w:rPr>
        <w:t>Another important factor influencing the decision to visit is price. According to (Kotler and Armstrong, 2001:439) in</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{"citationItems":[{"id":"ITEM-1","itemData":{"abstract":"This research is motivated by the development of technology and the level of competition in this business field that is increasingly tight. One of the signs of market competitiveness can be seen in the last few years on how there's declining on market share and selling volume of XL Prepaid Cards products in Indonesia. While the purpose of this research is to explain and elaborate the power of product quality, prices and promotion in influencing of Social and Political Science Faculty's students decision to buy XL prepaid cards at Diponegoro University. The result shows that the variable of product quality have significant and positive impact toward purchasing decisions; the variable of prices have significant and positive impact toward purchasing decisions and the variable of promotion have significant and positive impact toward purchasing decisions. The conclusion from this research is that the quality products of prepaid cards XL rated mediocre; prices is considered cheap; promotion is considered good and the purchase decision is undervalued. The suggestions in this research is the XL prepaid card should pay more attention to the factors in terms of product quality regarding the power of networking and completeness of features, and then in terms of price on the value of the prepaid card and the pricing that is done in order to conform with the purchasing power of the public and in terms of promotion that is the accuracy of media promotions used and the frequency of the level of promotion done in order to increase the purchasing decision.","author":[{"dropping-particle":"","family":"Nahlia","given":"Farah","non-dropping-particle":"","parse-names":false,"suffix":""},{"dropping-particle":"","family":"DS","given":"Agus Hermani","non-dropping-particle":"","parse-names":false,"suffix":""}],"container-title":"Jurnal Ilmu Administrasi Bisnis","id":"ITEM-1","issue":"4","issued":{"date-parts":[["2016"]]},"page":"49-62","title":"Pengaruh kualitas produk, harga, dan promosi terhadap keputusan pembelian kartu prabayar XL (studi kasus mahasiswa FISIP UNDIP Semarang)","type":"article-journal","volume":"5"},"uris":["http://www.mendeley.com/documents/?uuid=22bdb5fb-26c7-43b9-92ed-d350144f3875"]}],"mendeley":{"formattedCitation":"(Nahlia &amp; DS, 2016)","plainTextFormattedCitation":"(Nahlia &amp; DS, 2016)","previouslyFormattedCitation":"(Nahlia &amp; DS, 2016)"},"properties":{"noteIndex":0},"schema":"https://github.com/citation-style-language/schema/raw/master/csl-citation.json"}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(Nahlia &amp; DS, 2016)</w:t>
      </w:r>
      <w:r w:rsidRPr="005B7B9B">
        <w:rPr>
          <w:rFonts w:asciiTheme="minorHAnsi" w:hAnsiTheme="minorHAnsi" w:cstheme="minorHAnsi"/>
          <w:color w:val="000000"/>
        </w:rPr>
        <w:fldChar w:fldCharType="end"/>
      </w:r>
      <w:r w:rsidRPr="005B7B9B">
        <w:rPr>
          <w:rFonts w:asciiTheme="minorHAnsi" w:hAnsiTheme="minorHAnsi" w:cstheme="minorHAnsi"/>
          <w:color w:val="000000"/>
        </w:rPr>
        <w:t>Price is the amount charged for a product or service, or the amount of value that consumers exchange for the benefits of having or using the product or service.</w:t>
      </w:r>
    </w:p>
    <w:p w14:paraId="2C4E7245" w14:textId="77777777" w:rsidR="005B7B9B" w:rsidRPr="005B7B9B" w:rsidRDefault="005B7B9B" w:rsidP="005B7B9B">
      <w:pPr>
        <w:spacing w:after="0" w:line="240" w:lineRule="auto"/>
        <w:ind w:firstLine="720"/>
        <w:jc w:val="both"/>
        <w:rPr>
          <w:rFonts w:asciiTheme="minorHAnsi" w:hAnsiTheme="minorHAnsi" w:cstheme="minorHAnsi"/>
          <w:color w:val="000000"/>
        </w:rPr>
      </w:pPr>
      <w:r w:rsidRPr="005B7B9B">
        <w:rPr>
          <w:rFonts w:asciiTheme="minorHAnsi" w:hAnsiTheme="minorHAnsi" w:cstheme="minorHAnsi"/>
        </w:rPr>
        <w:t>Word of Mouth is considered to have a strong influence in bringing in other tourists. According to Hasan (2010:230) in</w:t>
      </w:r>
      <w:r w:rsidRPr="005B7B9B">
        <w:rPr>
          <w:rFonts w:asciiTheme="minorHAnsi" w:hAnsiTheme="minorHAnsi" w:cstheme="minorHAnsi"/>
        </w:rPr>
        <w:fldChar w:fldCharType="begin" w:fldLock="1"/>
      </w:r>
      <w:r w:rsidRPr="005B7B9B">
        <w:rPr>
          <w:rFonts w:asciiTheme="minorHAnsi" w:hAnsiTheme="minorHAnsi" w:cstheme="minorHAnsi"/>
        </w:rPr>
        <w:instrText>ADDIN CSL_CITATION {"citationItems":[{"id":"ITEM-1","itemData":{"DOI":"10.32639/jimmba.v3i3.866","abstract":"This study aims to examine and analyze the influence of word of mouth, helathy lifestyle and Brand Image on purchasing decisions. This research was conducted in the community of Kebumen Regency. Data collection was carried out by distributing questionnaires to 100 respondents who use the Polygon bicycle brand, Kebumen Regency. The technique of collecting data by distributing questionnaires. The analysis used is the validity test, reliability test, classic assumption test, multiple linear regression analysis test and the coefficient of determination. The analysis technique used is using the analysis program SPSS Version 25 for Windows. The results obtained in this study indicate that the variables word of mouth, healthy lifestyle and Brand Image have a significant effect on purchasing decisions. The word of mouth variable has a significant effect on purchasing decisions, the helathy lifestyle variable has a positive and significant effect on purchasing decisions, while the Brand Image variable has a insignificant effect on purchasing decisions.","author":[{"dropping-particle":"","family":"Triyono","given":"Agung","non-dropping-particle":"","parse-names":false,"suffix":""},{"dropping-particle":"","family":"Susanti","given":"Dewi Noor","non-dropping-particle":"","parse-names":false,"suffix":""}],"container-title":"Jurnal Ilmiah Mahasiswa Manajemen, Bisnis dan Akuntansi (JIMMBA)","id":"ITEM-1","issue":"3","issued":{"date-parts":[["2021"]]},"page":"484-494","title":"Pengaruh Word of Mouth, Healthy Lifestyle, dan Brand Image Terhadap Keputusan Pembelian Sepeda Merek Polygon di Kabupaten Kebumen","type":"article-journal","volume":"3"},"uris":["http://www.mendeley.com/documents/?uuid=13bf2f14-8bef-408d-bffb-140e028da9c5"]}],"mendeley":{"formattedCitation":"(Triyono &amp; Susanti, 2021)","plainTextFormattedCitation":"(Triyono &amp; Susanti, 2021)","previouslyFormattedCitation":"(Triyono &amp; Susanti, 2021)"},"properties":{"noteIndex":0},"schema":"https://github.com/citation-style-language/schema/raw/master/csl-citation.json"}</w:instrText>
      </w:r>
      <w:r w:rsidRPr="005B7B9B">
        <w:rPr>
          <w:rFonts w:asciiTheme="minorHAnsi" w:hAnsiTheme="minorHAnsi" w:cstheme="minorHAnsi"/>
        </w:rPr>
        <w:fldChar w:fldCharType="separate"/>
      </w:r>
      <w:r w:rsidRPr="005B7B9B">
        <w:rPr>
          <w:rFonts w:asciiTheme="minorHAnsi" w:hAnsiTheme="minorHAnsi" w:cstheme="minorHAnsi"/>
          <w:noProof/>
        </w:rPr>
        <w:t>(Triyono &amp; Susanti, 2021)</w:t>
      </w:r>
      <w:r w:rsidRPr="005B7B9B">
        <w:rPr>
          <w:rFonts w:asciiTheme="minorHAnsi" w:hAnsiTheme="minorHAnsi" w:cstheme="minorHAnsi"/>
        </w:rPr>
        <w:fldChar w:fldCharType="end"/>
      </w:r>
      <w:r w:rsidRPr="005B7B9B">
        <w:rPr>
          <w:rFonts w:asciiTheme="minorHAnsi" w:hAnsiTheme="minorHAnsi" w:cstheme="minorHAnsi"/>
        </w:rPr>
        <w:t>Word of Mouth is part of a promotional strategy in marketing activities that uses satisfied “person to person” to increase product awareness and generate a certain level of sales.</w:t>
      </w:r>
    </w:p>
    <w:p w14:paraId="5882907D" w14:textId="77777777" w:rsidR="005B7B9B" w:rsidRPr="005B7B9B" w:rsidRDefault="005B7B9B" w:rsidP="005B7B9B">
      <w:pPr>
        <w:spacing w:after="0" w:line="240" w:lineRule="auto"/>
        <w:ind w:firstLine="720"/>
        <w:jc w:val="both"/>
        <w:rPr>
          <w:rFonts w:asciiTheme="minorHAnsi" w:hAnsiTheme="minorHAnsi" w:cstheme="minorHAnsi"/>
          <w:color w:val="000000"/>
        </w:rPr>
      </w:pPr>
      <w:r w:rsidRPr="005B7B9B">
        <w:rPr>
          <w:rFonts w:asciiTheme="minorHAnsi" w:hAnsiTheme="minorHAnsi" w:cstheme="minorHAnsi"/>
          <w:color w:val="000000"/>
        </w:rPr>
        <w:t>The results of research conducted by</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{"citationItems":[{"id":"ITEM-1","itemData":{"DOI":"10.31294/khi.v13i2.13307","ISSN":"2087-0086","abstract":"Tujuan penelitian ini adalah untuk mengetahui sejauhmana implikasi daya tarik wisata, rekomendasi untuk berwisata dan citra destinasi terhadap kunjungan wisatawan ke obyek wisata Candi Sambisari. Jenis penelitian yang digunakan dalam penelitian ini adalah penelitian kualitatif, dengan tujuan utama untuk menemukan data dengan interprestasi yang tepat untuk membuat gambaran atau deskripsi tentang suatu keadan secara obyektif. Teknik pengambilan data mengunakan angket sebanyak 30  wisatawan yang saat itu berkunjung untuk menjadi responden sebagai sampel. Kemudian analisis yang digunakan adalah data kualitatif deskriptif  berupa data yang diperoleh (berupa kata-kata, gambar, perilaku). Hasil penelitian menunjukkan bahwa 100% responden yang mengatakan obyek ini situs yang unik dan mempunyai kesan yang menyenangkan. Selain itu 100% responden menyebut faktor rekomendasi berwisata juga  menjadi keputusan wisatawan ingin berkunjung karena ada informasi yang positip yang mendukung bahwa obyek wisata sebagai wisata pendidikan dan sejarah. Kemudian 100% responden menanggap bahw faktor citra destinasi wisata sudah melekat pada candi Sambisari sebagai tujuan berkunjung para wisatawan karena menarik dikarenakan ditunjang oleh fasilitas yang nyaman dan menyenangkan.","author":[{"dropping-particle":"","family":"Hadi","given":"Wisnu","non-dropping-particle":"","parse-names":false,"suffix":""},{"dropping-particle":"","family":"Yulianto","given":"Atun","non-dropping-particle":"","parse-names":false,"suffix":""}],"container-title":"Khasanah Ilmu - Jurnal Pariwisata Dan Budaya","id":"ITEM-1","issue":"2","issued":{"date-parts":[["2022"]]},"page":"136-147","title":"Implikasi Daya Tarik Wisata, Rekomendasi Untuk Berwisata dan Citra Destinasi Terhadap Kunjungan Wisatawan Ke Obyek Wisata Candi Sambisari","type":"article-journal","volume":"13"},"uris":["http://www.mendeley.com/documents/?uuid=7239a3df-ac53-4177-99af-0d37998e1beb"]}],"mendeley":{"formattedCitation":"(Hadi &amp; Yulianto, 2022)","plainTextFormattedCitation":"(Hadi &amp; Yulianto, 2022)","previouslyFormattedCitation":"(Hadi &amp; Yulianto, 2022)"},"properties":{"noteIndex":0},"schema":"https://github.com/citation-style-language/schema/raw/master/csl-citation.json"}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(Hadi &amp; Yulianto, 2022)</w:t>
      </w:r>
      <w:r w:rsidRPr="005B7B9B">
        <w:rPr>
          <w:rFonts w:asciiTheme="minorHAnsi" w:hAnsiTheme="minorHAnsi" w:cstheme="minorHAnsi"/>
          <w:color w:val="000000"/>
        </w:rPr>
        <w:fldChar w:fldCharType="end"/>
      </w:r>
      <w:r w:rsidRPr="005B7B9B">
        <w:rPr>
          <w:rFonts w:asciiTheme="minorHAnsi" w:hAnsiTheme="minorHAnsi" w:cstheme="minorHAnsi"/>
          <w:color w:val="000000"/>
        </w:rPr>
        <w:t>,</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{"citationItems":[{"id":"ITEM-1","itemData":{"DOI":"10.33059/jseb.v10i2.1317","ISSN":"2089-1989","abstract":"This research intends to know the influence of tourist attraction and word of mouth to tourists' visiting decision in city forest park kota langsa. Samples of this research are 96 respondents. Data analysis of this research is using multiple linear regression method and hypothesis testing is using t test, f test, and determination coefficient test (R2). The result of multiple linear regression is Y = 1,200 + 0,341 X1 + 0.137 X2. T test result shows that tourist attraction variable influenced significantly to tourist's visiting decision in city forest park kota langsa and word of mouth variable also influenced significantly to tourist's visiting decision in city forest park kota langsa. F test result shows that tourist attraction variable and word of mouth variable influenced significantly to tourist's visiting decision in city forest park kota langsa. Determination coefficient test shows that tourist attraction and word of mouth influenced tourist's visiting decision in city forest park kota langsa for 0,301 or 30,1 %.","author":[{"dropping-particle":"","family":"Junaida","given":"Erni","non-dropping-particle":"","parse-names":false,"suffix":""}],"container-title":"Jurnal Samudra Ekonomi dan Bisnis","id":"ITEM-1","issue":"2","issued":{"date-parts":[["2019"]]},"page":"146-155","title":"Pengaruh Daya Tarik Wisata dan Word Of Mouth terhadap Keputusan Wisata Berkunjung ke Taman Hutan Kota di Kota Langsa","type":"article-journal","volume":"10"},"uris":["http://www.mendeley.com/documents/?uuid=30ac030e-de89-4676-a3c7-4c81fe21dd80"]}],"mendeley":{"formattedCitation":"(Junaida, 2019)","plainTextFormattedCitation":"(Junaida, 2019)","previouslyFormattedCitation":"(Junaida, 2019)"},"properties":{"noteIndex":0},"schema":"https://github.com/citation-style-language/schema/raw/master/csl-citation.json"}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(Junaida, 2019)</w:t>
      </w:r>
      <w:r w:rsidRPr="005B7B9B">
        <w:rPr>
          <w:rFonts w:asciiTheme="minorHAnsi" w:hAnsiTheme="minorHAnsi" w:cstheme="minorHAnsi"/>
          <w:color w:val="000000"/>
        </w:rPr>
        <w:fldChar w:fldCharType="end"/>
      </w:r>
      <w:r w:rsidRPr="005B7B9B">
        <w:rPr>
          <w:rFonts w:asciiTheme="minorHAnsi" w:hAnsiTheme="minorHAnsi" w:cstheme="minorHAnsi"/>
          <w:color w:val="000000"/>
        </w:rPr>
        <w:t>, And</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{"citationItems":[{"id":"ITEM-1","itemData":{"DOI":"10.15408/akt.v11i1.8135","ISSN":"1979-858X","abstract":"The purpose of this research is to analyze the influence of fraud diamond and gone theory on student academic cheating behavior. Fraud diamonds tested in this study are pressure, opportunity, rationalization, and ability, while the tested theory is greed, need and disclosure. Respondents of this research are accounting students in Central Java. Primary data used in this study were collected by using questionnaires delivered directly to the respondents. Sampling method using purposive sampling technique with the number of respondents as much as 167. Hypothesis testing is done by Structural Equation Modeling (SEM) technique with AMOS program. The results of this study prove that rationalization, ability, and disclosure have effect on student's academic cheating behavior, while pressure, opportunity, greed, and requirement have no effect on to student's academic cheating behavior","author":[{"dropping-particle":"","family":"Desiana","given":"D.","non-dropping-particle":"","parse-names":false,"suffix":""},{"dropping-particle":"","family":"Susilowati","given":"Dewi","non-dropping-particle":"","parse-names":false,"suffix":""},{"dropping-particle":"","family":"Putri","given":"Negina Kencono","non-dropping-particle":"","parse-names":false,"suffix":""}],"container-title":"Akuntabilitas","id":"ITEM-1","issue":"1","issued":{"date-parts":[["2018"]]},"title":"Faktor-Faktor Yang Mempengaruhi Keputusan Nasabah Untuk Menggunakan Jasa Perbankan Syariah Di Kota Tasikmalaya","type":"article-journal","volume":"11"},"uris":["http://www.mendeley.com/documents/?uuid=8b207c15-52f8-401d-b1db-07c1c3baedd8"]}],"mendeley":{"formattedCitation":"(Desiana et al., 2018)","plainTextFormattedCitation":"(Desiana et al., 2018)","previouslyFormattedCitation":"(Desiana et al., 2018)"},"properties":{"noteIndex":0},"schema":"https://github.com/citation-style-language/schema/raw/master/csl-citation.json"}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(Desiana et al., 2018)</w:t>
      </w:r>
      <w:r w:rsidRPr="005B7B9B">
        <w:rPr>
          <w:rFonts w:asciiTheme="minorHAnsi" w:hAnsiTheme="minorHAnsi" w:cstheme="minorHAnsi"/>
          <w:color w:val="000000"/>
        </w:rPr>
        <w:fldChar w:fldCharType="end"/>
      </w:r>
      <w:r w:rsidRPr="005B7B9B">
        <w:rPr>
          <w:rFonts w:asciiTheme="minorHAnsi" w:hAnsiTheme="minorHAnsi" w:cstheme="minorHAnsi"/>
          <w:color w:val="000000"/>
        </w:rPr>
        <w:t>stated that tourist attractions have a positive and significant influence on the decision to visit. While</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{"citationItems":[{"id":"ITEM-1","itemData":{"abstract":"Pariwisata merupakan destinasi yang sangat berkembang di Indonesia, dan pariwisata- pariwisata indonesia yang mampu bersaing negara-negara lainnya. Banyak pariwisata yang berada di indonesia khususnya di Jawa Timur. Terdapat telaga Ngebel di kabupaten Ponorogo dan telaga Sarangan di kabupaten Magetan. Diantara 2 telaga tersebut memiliki perbedaan pengunjung dari setiap tahunnya. Telaga Ngebel memiliki daftar pengunjung yang lebih sedikit dibanding telaga Sarangan. Jumlah wisatawan telaga Ngebel dan telaga Sarangan yang berbeda itu yang menjadikan latar belakang peneliti untuk mengambil penelitian ini. Jumlah wisatawan telaga Ngebel lebih sedikit daripada telaga Sarangan. Dari situ peneliti mengambil beberapa faktor berdasarkan observasi yang peneliti lakukan kepada wisatawan. Wisatawan memandang dari beberapa segi ataupun faktor untuk mengunjungi tempat wisata tersebut. Adapun faktornya yaitu Fasilitas, Harga Tiket dan Daya Tarik terhadap Keputusan Berkunjung ke obyek wisata Telaga Ngebel. Penelitian ini bertujuan untuk memberikan bukti empiris pengaruh Fasilitas, Harga Tiket dan Daya Tarik secara parsial terhadap Keputusan Berkunjung di obyek wisata telaga Ngebel. Metode penelitian yang digunakan yaitu pendekatan kuantitatif. Populasi penelitian adalah wisatawan yang berkunjung di obyek wisata telaga Ngebel. Teknik sampling menggunakan teknik non-probability sampling kategori purposive. Instrumen pengumpulan data adalah kuesioner. Teknik analisis data menggunakan analisis linier berganda. Hasil penelitian membuktikan bahwa : (1) Ada pengaruh antara Harga Tiket terhadap Keputusan Berkunjung ke obyek wisata telaga Ngebel. (2) Tidak ada pengaruh antara Fasilitas dan Daya Tarik terhadap Keputusan Berkunjung ke obyek wisata telaga Ngebel","author":[{"dropping-particle":"","family":"Anggraini","given":"Retno Putri","non-dropping-particle":"","parse-names":false,"suffix":""},{"dropping-particle":"","family":"Sulistyowati","given":"Liliek Nur","non-dropping-particle":"","parse-names":false,"suffix":""},{"dropping-particle":"","family":"Purwanto","given":"Hari","non-dropping-particle":"","parse-names":false,"suffix":""}],"container-title":"SIMBA (Seminar Inovasi Manajemen, Bisnis dan Akuntansi I)","id":"ITEM-1","issue":"1","issued":{"date-parts":[["2019"]]},"page":"987-999","title":"Pengaruh Fasilitas, Harga Tiket Dan Daya Tarik Terhadap Keputusan Berkunjung Di Obyek Wisata Telaga Ngebel","type":"article-journal","volume":"1"},"uris":["http://www.mendeley.com/documents/?uuid=a4133699-c5e6-4bbf-8886-aaf1eef2a6b5"]}],"mendeley":{"formattedCitation":"(Anggraini et al., 2019)","plainTextFormattedCitation":"(Anggraini et al., 2019)","previouslyFormattedCitation":"(Anggraini et al., 2019)"},"properties":{"noteIndex":0},"schema":"https://github.com/citation-style-language/schema/raw/master/csl-citation.json"}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(Anggraini et al., 2019)</w:t>
      </w:r>
      <w:r w:rsidRPr="005B7B9B">
        <w:rPr>
          <w:rFonts w:asciiTheme="minorHAnsi" w:hAnsiTheme="minorHAnsi" w:cstheme="minorHAnsi"/>
          <w:color w:val="000000"/>
        </w:rPr>
        <w:fldChar w:fldCharType="end"/>
      </w:r>
      <w:r w:rsidRPr="005B7B9B">
        <w:rPr>
          <w:rFonts w:asciiTheme="minorHAnsi" w:hAnsiTheme="minorHAnsi" w:cstheme="minorHAnsi"/>
          <w:color w:val="000000"/>
        </w:rPr>
        <w:t>, And</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{"citationItems":[{"id":"ITEM-1","itemData":{"ISBN":"2155521561","abstract":"… harga dengan online shop yang lain secara cepat dan praktis. … para konsumen tidak ingin terlalu konsumtif dalam berbelanja, … Pengaruh brand ambassador dan korean wave terhadap …","author":[{"dropping-particle":"","family":"Aziza","given":"S N","non-dropping-particle":"","parse-names":false,"suffix":""},{"dropping-particle":"","family":"Rachman","given":"M Y","non-dropping-particle":"","parse-names":false,"suffix":""}],"container-title":"Jurnal Pendidikan Tambusai","id":"ITEM-1","issue":"3","issued":{"date-parts":[["2023"]]},"page":"21555-21561","title":"Pengaruh Bangtan Sonyeondan (BTS) Sebagai Brand Ambassador, Daya Tarik Iklan, dan Brand Image Terhadap Keputusan Pembelian Konsumen di Tokopedia …","type":"article-journal","volume":"7"},"uris":["http://www.mendeley.com/documents/?uuid=d0c7cd4a-fc42-4c9f-a605-4a36328ec441"]}],"mendeley":{"formattedCitation":"(Aziza &amp; Rachman, 2023)","plainTextFormattedCitation":"(Aziza &amp; Rachman, 2023)","previouslyFormattedCitation":"(Aziza &amp; Rachman, 2023)"},"properties":{"noteIndex":0},"schema":"https://github.com/citation-style-language/schema/raw/master/csl-citation.json"}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(Aziza &amp; Rachman, 2023)</w:t>
      </w:r>
      <w:r w:rsidRPr="005B7B9B">
        <w:rPr>
          <w:rFonts w:asciiTheme="minorHAnsi" w:hAnsiTheme="minorHAnsi" w:cstheme="minorHAnsi"/>
          <w:color w:val="000000"/>
        </w:rPr>
        <w:fldChar w:fldCharType="end"/>
      </w:r>
      <w:r w:rsidRPr="005B7B9B">
        <w:rPr>
          <w:rFonts w:asciiTheme="minorHAnsi" w:hAnsiTheme="minorHAnsi" w:cstheme="minorHAnsi"/>
          <w:color w:val="000000"/>
        </w:rPr>
        <w:t>shows that the tourist attraction variable has a negative and insignificant influence on the decision to visit.</w:t>
      </w:r>
    </w:p>
    <w:p w14:paraId="23EDF9EE" w14:textId="77777777" w:rsidR="005B7B9B" w:rsidRPr="005B7B9B" w:rsidRDefault="005B7B9B" w:rsidP="005B7B9B">
      <w:pPr>
        <w:spacing w:after="0" w:line="240" w:lineRule="auto"/>
        <w:ind w:firstLine="720"/>
        <w:jc w:val="both"/>
        <w:rPr>
          <w:rFonts w:asciiTheme="minorHAnsi" w:hAnsiTheme="minorHAnsi" w:cstheme="minorHAnsi"/>
          <w:color w:val="000000"/>
        </w:rPr>
      </w:pPr>
      <w:r w:rsidRPr="005B7B9B">
        <w:rPr>
          <w:rFonts w:asciiTheme="minorHAnsi" w:hAnsiTheme="minorHAnsi" w:cstheme="minorHAnsi"/>
          <w:color w:val="000000"/>
        </w:rPr>
        <w:t>Furthermore, the research results from</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{"citationItems":[{"id":"ITEM-1","itemData":{"DOI":"10.31294/khi.v13i1.11103","ISSN":"2087-0086","abstract":"Tujuan penelitian ini adalah untuk mengetahui dan menganalisa pengaruh Produk Pariwisata, Persepsi Harga dan Lokasi atas Keputusan Mengunjungi Snowbay Taman Mini Indonesia Indah (TMII). Dalam penelitian ini populasinya adalah pengunjung Snowbay TMII. Teknik pengambilan sampel yang digunakan adalah nonprobability sampling, dengan metode accidental sampling sebanyak  100 responden yang merupakan pengunjung Snowbay TMII pada bulan Maret 2019, yang berusia 17 tahun ke atas serta  bersedia mengisi kuesioner penelitian ini. Metode pengumpulan data menggunakan kuesioner penelitian yang diukur dengan 5 pilihan skala Liker yang telah diuji validitas dan reliabilitasnya. Metode analitik menggunakan asumsi klasik, sebelum menggunakan analisis regresi linier berganda dengan software statistik SPSS, diikuti dengan korelasi dan analisis koefisien determinasi. Hasil penelitian membuktikan bahwa produk pariwisata berpengaruh positif dan signifikan pada keputusan berkunjung, persepsi harga berpengaruh positif dan signifikan pada keputusan berkunjung, dan lokasi berpengaruh positif dan signifikan pada keputusan berkunjung. Secara bersamaan variabel produk wisata, harga dan lokasi berpengaruh positif dan signifikan pada keputusan berkunjung ke Snowbay waterpark TMII.","author":[{"dropping-particle":"","family":"Sianturi","given":"Helda Chylia","non-dropping-particle":"","parse-names":false,"suffix":""},{"dropping-particle":"","family":"Paludi","given":"Salman","non-dropping-particle":"","parse-names":false,"suffix":""}],"container-title":"Khasanah Ilmu - Jurnal Pariwisata Dan Budaya","id":"ITEM-1","issue":"1","issued":{"date-parts":[["2022"]]},"page":"38-46","title":"Signifikasi Produk Wisata, Persepsi Harga Dan Lokasi Dalam Mempengaruhi Keputusan Berkunjung Wisatawan Ke Snowbay Waterpark TMII","type":"article-journal","volume":"13"},"uris":["http://www.mendeley.com/documents/?uuid=9e87365e-dbfc-4347-b8c9-4525a4a78a4a"]}],"mendeley":{"formattedCitation":"(Sianturi &amp; Paludi, 2022)","plainTextFormattedCitation":"(Sianturi &amp; Paludi, 2022)","previouslyFormattedCitation":"(Sianturi &amp; Paludi, 2022)"},"properties":{"noteIndex":0},"schema":"https://github.com/citation-style-language/schema/raw/master/csl-citation.json"}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w:t>
      </w:r>
      <w:proofErr w:type="spellStart"/>
      <w:r w:rsidRPr="005B7B9B">
        <w:rPr>
          <w:rFonts w:asciiTheme="minorHAnsi" w:hAnsiTheme="minorHAnsi" w:cstheme="minorHAnsi"/>
          <w:noProof/>
          <w:color w:val="000000"/>
        </w:rPr>
        <w:t>Sianturi</w:t>
      </w:r>
      <w:proofErr w:type="spellEnd"/>
      <w:r w:rsidRPr="005B7B9B">
        <w:rPr>
          <w:rFonts w:asciiTheme="minorHAnsi" w:hAnsiTheme="minorHAnsi" w:cstheme="minorHAnsi"/>
          <w:noProof/>
          <w:color w:val="000000"/>
        </w:rPr>
        <w:t xml:space="preserve"> &amp; Paludi, 2022)</w:t>
      </w:r>
      <w:r w:rsidRPr="005B7B9B">
        <w:rPr>
          <w:rFonts w:asciiTheme="minorHAnsi" w:hAnsiTheme="minorHAnsi" w:cstheme="minorHAnsi"/>
          <w:color w:val="000000"/>
        </w:rPr>
        <w:fldChar w:fldCharType="end"/>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{"citationItems":[{"id":"ITEM-1","itemData":{"abstract":"Penelitian ini mencoba untuk menganalisis tingkat menarik dari strategi harga yang diterapkan oleh wisatawan dan bagaimana keputusan dalam wisatawan turis yang mengunjungi Kampung Batu Malakasari. Selain itu, penelitian ini juga berusaha mempengaruhi keputusan strategi harga kunjungan wisatawan. Strategi dalam penetapan harga menjadi semakin penting sebagai konsumen pada umumnya saat ini cenderung mencari nilai ketika membeli barang atau jasa. Ini berlaku juga untuk konsumen dari jasa pariwisata atau disebut wisatawan. Strategi harga yang baik akan positif terhadap keputusan kunjungan wisatawan. Fenomena yang mencoba untuk dibuktikan oleh para peneliti di kawasan wisata Kabupaten Kampung Batu Malakasari Baleendah Bandung. Penelitian ini menggunakan metode penelitian kuantitatif. Desain penelitian ini sendiri adalah deskriptif dan kausal. Desain deskriptif digunakan untuk memperoleh gambaran tentang variabel yang akan diteliti. Sedangkan desain berguna untuk mengukur hubungan kausal antara variabel-variabel penelitian. Kuesioner digunakan untuk mencari data primer pada Pricing Strategi variabel (X), dan Visit Keputusan (Y). Data yang terkumpul kemudian diolah dengan menggunakan teknik analisis data regresi, untuk mendapatkan jumlah pengaruh variabel X ke Y. Menurut penelitian, diketahui bahwa variabel X berpengaruh positif pada variabel Y. Dengan kata lain, semakin baik Strategi Penetapan Harga diadopsi di Kampung Batu Malakasari maka keputusan kunjungan wisatawan ke Kampung Batu Malaksari akan naik","author":[{"dropping-particle":"","family":"Giri","given":"Septian Indra","non-dropping-particle":"","parse-names":false,"suffix":""},{"dropping-particle":"","family":"Sukriah","given":"Erry","non-dropping-particle":"","parse-names":false,"suffix":""},{"dropping-particle":"","family":"Afriza","given":"Lia","non-dropping-particle":"","parse-names":false,"suffix":""}],"container-title":"Jurnal Manajemen Resort dan Leisure","id":"ITEM-1","issue":"2","issued":{"date-parts":[["2015"]]},"page":"57-67","title":"Pricing strategy impact towards visit decision in tourism district kampung batu malakasari baleendah bandung regency","type":"article-journal","volume":"12"},"uris":["http://www.mendeley.com/documents/?uuid=6f352b89-5f07-4ef5-9fcb-afa6a7fc0e13"]}],"mendeley":{"formattedCitation":"(Giri et al., 2015)","plainTextFormattedCitation":"(Giri et al., 2015)","previouslyFormattedCitation":"(Giri et al., 2015)"},"properties":{"noteIndex":0},"schema":"https://github.com/citation-style-language/schema/raw/master/csl-citation.json"}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(Giri et al., 2015)</w:t>
      </w:r>
      <w:r w:rsidRPr="005B7B9B">
        <w:rPr>
          <w:rFonts w:asciiTheme="minorHAnsi" w:hAnsiTheme="minorHAnsi" w:cstheme="minorHAnsi"/>
          <w:color w:val="000000"/>
        </w:rPr>
        <w:fldChar w:fldCharType="end"/>
      </w:r>
      <w:r w:rsidRPr="005B7B9B">
        <w:rPr>
          <w:rFonts w:asciiTheme="minorHAnsi" w:hAnsiTheme="minorHAnsi" w:cstheme="minorHAnsi"/>
          <w:color w:val="000000"/>
        </w:rPr>
        <w:t>,</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{"citationItems":[{"id":"ITEM-1","itemData":{"DOI":"10.24929/feb.v12i1.1456","ISSN":"2338-9583","abstract":"The COVID-19 pandemic has had a major impact on tourist destinations. The number of tourist visits decreased after this outbreak spread. Government regulations oblige to comply with health protocols and avoid crowds. The COVID-19 pandemic has been going on for more than a year. This study aims to examine whether the variables of health protocols, prices and facilities affect the decision to visit. This study uses a quantitative approach, which means its use to describe or explain a phenomenon using quantitative data. The technique used in this sample research uses non-probability, precisely using purposive sampling taken from visitors who came during the time span of the Covid-19 pandemic. The results of this study indicate that the Health Protocol does not affect the decision to visit tourist destinations. Price Variables affect Visiting Decisions, price supporting factors include pricing, payment methods and price discounts. Facilities influence the decision to visit, the supporting factors for facilities include completeness, condition and comfort. The Facility variable has the biggest influence on the decision to visit a tourist destination during the Covid-19 pandemic.","author":[{"dropping-particle":"","family":"Fahimah","given":"Mar’atul","non-dropping-particle":"","parse-names":false,"suffix":""},{"dropping-particle":"","family":"Umsa","given":"Ani Yufida","non-dropping-particle":"","parse-names":false,"suffix":""}],"container-title":"PERFORMANCE: Jurnal Bisnis &amp; Akuntansi","id":"ITEM-1","issue":"1","issued":{"date-parts":[["2022"]]},"page":"1-14","title":"Pengaruh Protokol Kesehatan, Harga Dan Fasilitas Terhadap Keputusan Berkunjung Di Destinasi Wisata Pada Pandemi Covid-19","type":"article-journal","volume":"12"},"uris":["http://www.mendeley.com/documents/?uuid=48911fba-08c0-4b26-8632-8681d1abd2d5"]}],"mendeley":{"formattedCitation":"(Fahimah &amp; Umsa, 2022)","plainTextFormattedCitation":"(Fahimah &amp; Umsa, 2022)","previouslyFormattedCitation":"(Fahimah &amp; Umsa, 2022)"},"properties":{"noteIndex":0},"schema":"https://github.com/citation-style-language/schema/raw/master/csl-citation.json"}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(Fahimah &amp; Umsa, 2022)</w:t>
      </w:r>
      <w:r w:rsidRPr="005B7B9B">
        <w:rPr>
          <w:rFonts w:asciiTheme="minorHAnsi" w:hAnsiTheme="minorHAnsi" w:cstheme="minorHAnsi"/>
          <w:color w:val="000000"/>
        </w:rPr>
        <w:fldChar w:fldCharType="end"/>
      </w:r>
      <w:r w:rsidRPr="005B7B9B">
        <w:rPr>
          <w:rFonts w:asciiTheme="minorHAnsi" w:hAnsiTheme="minorHAnsi" w:cstheme="minorHAnsi"/>
          <w:color w:val="000000"/>
        </w:rPr>
        <w:t>And</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{"citationItems":[{"id":"ITEM-1","itemData":{"DOI":"10.26905/jpp.v5i1.4748","ISSN":"1410-7252","abstract":"Backpacking has become part of lifestyle and has been developed since the year of 1990. The visit intention of member of the backpacker community in Indonesia to go to Yogyakarta is influenced by lifestyle and price. This Korespondensi pada penulis : research aims: (1) to investigate the influence of lifestyle to visit intention of Indonesian backpacker to Telepon: Yogyakarta; (2) to investigate the influence of price to - visit intention of Indonesian backpacker to Yogyakarta; Email: (3) to investigate the influence of price and lifestyle andini.risfandini@unmer.ac.id simultaneously to visit intention of Indonesian backpacker to Yogyakarta; (4) to investigate which one between lifestyle and price that dominantly influence visit intention of Indonesian backpacker to Yogyakarta. Quantitative research with descriptive statistic analysis and multiple regression analysis is used to test whether intention to visit is influenced by lifestyle and price. This research is using 100 respondents as the sample of the research. Based from data that is collected using online questionnaire, it is concluded that lifestyle and price influence intention to visit partially and simultaneously. Price has a more dominant influence to visit intention of Indonesian backpacker to Yogyakarta. Keywords:","author":[{"dropping-particle":"","family":"Riati","given":"Apriani","non-dropping-particle":"","parse-names":false,"suffix":""},{"dropping-particle":"","family":"Roedjinandari","given":"Nanny","non-dropping-particle":"","parse-names":false,"suffix":""},{"dropping-particle":"","family":"Risfandini","given":"Andini","non-dropping-particle":"","parse-names":false,"suffix":""}],"container-title":"Jurnal Pariwisata Pesona","id":"ITEM-1","issue":"2","issued":{"date-parts":[["2020"]]},"page":"84-92","title":"Pengaruh Gaya Hidup Dan Harga Terhadap Keputusan Berkunjung Backpacker Indonesia Ke Yogyakarta","type":"article-journal","volume":"5"},"uris":["http://www.mendeley.com/documents/?uuid=6edcaee9-d18c-43a7-95b5-dbf45bc58bea"]}],"mendeley":{"formattedCitation":"(Riati et al., 2020)","plainTextFormattedCitation":"(Riati et al., 2020)","previouslyFormattedCitation":"(Riati et al., 2020)"},"properties":{"noteIndex":0},"schema":"https://github.com/citation-style-language/schema/raw/master/csl-citation.json"}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(Riati et al., 2020)</w:t>
      </w:r>
      <w:r w:rsidRPr="005B7B9B">
        <w:rPr>
          <w:rFonts w:asciiTheme="minorHAnsi" w:hAnsiTheme="minorHAnsi" w:cstheme="minorHAnsi"/>
          <w:color w:val="000000"/>
        </w:rPr>
        <w:fldChar w:fldCharType="end"/>
      </w:r>
      <w:r w:rsidRPr="005B7B9B">
        <w:rPr>
          <w:rFonts w:asciiTheme="minorHAnsi" w:hAnsiTheme="minorHAnsi" w:cstheme="minorHAnsi"/>
          <w:color w:val="000000"/>
        </w:rPr>
        <w:t>stated that the entrance ticket price had a positive and significant influence on the decision to visit. Then the research results</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author":[{"dropping-particle":"","family":"Melpiana","given":"Evi","non-dropping-particle":"","parse-names":false,"suffix":""},{"dropping-particle":"","family":"Sudrajat","given":"Ajat","non-dropping-particle":"","parse-names":false,"suffix":""}],"id":"ITEM-1","issue":"x","issued":{"date-parts":[["2022"]]},"page":"106-118","title":"Analisis Harga dan Kualitas Produk Terhadap Keputusan Pembelian Pada MS Glow Beauty","type":"article-journal","volume":"x"},"uris":["http://www.mendeley.com/documents/?uuid=b6ddb2cf-9bb9-4e87-a3d1-90b9312ec53b"]}],"mendeley":{"formattedCitation":"(Melpiana &amp; Sudrajat, 2022)","plainTextFormattedCitation":"(Melpiana &amp; Sudrajat, 2022)","previouslyFormattedCitation":"(Melpiana &amp; Sudrajat, 2022)"},"properties":{"noteIndex":0},"schema":"https://github.com/citation-style-language/schema/raw/master/csl-citation.json"}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(Melpiana &amp; Sudrajat, 2022)</w:t>
      </w:r>
      <w:r w:rsidRPr="005B7B9B">
        <w:rPr>
          <w:rFonts w:asciiTheme="minorHAnsi" w:hAnsiTheme="minorHAnsi" w:cstheme="minorHAnsi"/>
          <w:color w:val="000000"/>
        </w:rPr>
        <w:fldChar w:fldCharType="end"/>
      </w:r>
      <w:r w:rsidRPr="005B7B9B">
        <w:rPr>
          <w:rFonts w:asciiTheme="minorHAnsi" w:hAnsiTheme="minorHAnsi" w:cstheme="minorHAnsi"/>
          <w:color w:val="000000"/>
        </w:rPr>
        <w:t>, And</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{"citationItems":[{"id":"ITEM-1","itemData":{"author":[{"dropping-particle":"","family":"Hidayat","given":"Ridho Rahmad","non-dropping-particle":"","parse-names":false,"suffix":""}],"id":"ITEM-1","issue":"2","issued":{"date-parts":[["2022"]]},"page":"105-116","title":"The Influence of Price and Product Quality on The Purchase Decision Pengaruh Harga dan Kualitas Produk terhadap Keputusan Pembelian","type":"article-journal","volume":"3"},"uris":["http://www.mendeley.com/documents/?uuid=3f6ccdd3-f08b-46b3-a9fa-416ddec9d2ab"]}],"mendeley":{"formattedCitation":"(Hidayat, 2022)","plainTextFormattedCitation":"(Hidayat, 2022)","previouslyFormattedCitation":"(Hidayat, 2022)"},"properties":{"noteIndex":0},"schema":"https://github.com/citation-style-language/schema/raw/master/csl-citation.json"}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(Hidayat, 2022)</w:t>
      </w:r>
      <w:r w:rsidRPr="005B7B9B">
        <w:rPr>
          <w:rFonts w:asciiTheme="minorHAnsi" w:hAnsiTheme="minorHAnsi" w:cstheme="minorHAnsi"/>
          <w:color w:val="000000"/>
        </w:rPr>
        <w:fldChar w:fldCharType="end"/>
      </w:r>
      <w:r w:rsidRPr="005B7B9B">
        <w:rPr>
          <w:rFonts w:asciiTheme="minorHAnsi" w:hAnsiTheme="minorHAnsi" w:cstheme="minorHAnsi"/>
          <w:color w:val="000000"/>
        </w:rPr>
        <w:t>stated that the entrance ticket price had a negative and insignificant effect on the decision to visit.</w:t>
      </w:r>
    </w:p>
    <w:p w14:paraId="7B99F639" w14:textId="77777777" w:rsidR="00891BD2" w:rsidRDefault="005B7B9B" w:rsidP="005B7B9B">
      <w:pPr>
        <w:spacing w:after="0" w:line="240" w:lineRule="auto"/>
        <w:ind w:firstLine="720"/>
        <w:jc w:val="both"/>
        <w:rPr>
          <w:rFonts w:asciiTheme="minorHAnsi" w:hAnsiTheme="minorHAnsi" w:cstheme="minorHAnsi"/>
          <w:color w:val="000000"/>
        </w:rPr>
      </w:pPr>
      <w:r w:rsidRPr="005B7B9B">
        <w:rPr>
          <w:rFonts w:asciiTheme="minorHAnsi" w:hAnsiTheme="minorHAnsi" w:cstheme="minorHAnsi"/>
          <w:color w:val="000000"/>
        </w:rPr>
        <w:t>Results of research carried out</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{"citationItems":[{"id":"ITEM-1","itemData":{"DOI":"10.33059/jseb.v10i2.1317","ISSN":"2089-1989","abstract":"This research intends to know the influence of tourist attraction and word of mouth to tourists' visiting decision in city forest park kota langsa. Samples of this research are 96 respondents. Data analysis of this research is using multiple linear regression method and hypothesis testing is using t test, f test, and determination coefficient test (R2). The result of multiple linear regression is Y = 1,200 + 0,341 X1 + 0.137 X2. T test result shows that tourist attraction variable influenced significantly to tourist's visiting decision in city forest park kota langsa and word of mouth variable also influenced significantly to tourist's visiting decision in city forest park kota langsa. F test result shows that tourist attraction variable and word of mouth variable influenced significantly to tourist's visiting decision in city forest park kota langsa. Determination coefficient test shows that tourist attraction and word of mouth influenced tourist's visiting decision in city forest park kota langsa for 0,301 or 30,1 %.","author":[{"dropping-particle":"","family":"Junaida","given":"Erni","non-dropping-particle":"","parse-names":false,"suffix":""}],"container-title":"Jurnal Samudra Ekonomi dan Bisnis","id":"ITEM-1","issue":"2","issued":{"date-parts":[["2019"]]},"page":"146-155","title":"Pengaruh Daya Tarik Wisata dan Word Of Mouth terhadap Keputusan Wisata Berkunjung ke Taman Hutan Kota di Kota Langsa","type":"article-journal","volume":"10"},"uris":["http://www.mendeley.com/documents/?uuid=30ac030e-de89-4676-a3c7-4c81fe21dd80"]}],"mendeley":{"formattedCitation":"(Junaida, 2019)","plainTextFormattedCitation":"(Junaida, 2019)","previouslyFormattedCitation":"(Junaida, 2019)"},"properties":{"noteIndex":0},"schema":"https://github.com/citation-style-language/schema/raw/master/csl-citation.json"}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(Junaida, 2019)</w:t>
      </w:r>
      <w:r w:rsidRPr="005B7B9B">
        <w:rPr>
          <w:rFonts w:asciiTheme="minorHAnsi" w:hAnsiTheme="minorHAnsi" w:cstheme="minorHAnsi"/>
          <w:color w:val="000000"/>
        </w:rPr>
        <w:fldChar w:fldCharType="end"/>
      </w:r>
      <w:r w:rsidRPr="005B7B9B">
        <w:rPr>
          <w:rFonts w:asciiTheme="minorHAnsi" w:hAnsiTheme="minorHAnsi" w:cstheme="minorHAnsi"/>
          <w:color w:val="000000"/>
        </w:rPr>
        <w:t>,</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author":[{"dropping-particle":"","family":"Deasy","given":"Made","non-dropping-particle":"","parse-names":false,"suffix":""},{"dropping-particle":"","family":"Rusady","given":"Natalia","non-dropping-particle":"","parse-names":false,"suffix":""},{"dropping-particle":"","family":"Tinggi","given":"Sekolah","non-dropping-particle":"","parse-names":false,"suffix":""},{"dropping-particle":"","family":"Ekonomi","given":"Ilmu","non-dropping-particle":"","parse-names":false,"suffix":""}],"id":"ITEM-1","issued":{"date-parts":[["2014"]]},"title":"PENGARUH ATRIBUT PRODUK DAN MOTIF HEDONIC TERHADAP KEPUTUSAN PEMBELIAN PADA STARBUCKS","type":"article-journal"},"uris":["http://www.mendeley.com/documents/?uuid=ae481f4d-fa8b-40a2-8358-c4a4adc2e0cb"]}],"mendeley":{"formattedCitation":"(Deasy et al., 2014)","plainTextFormattedCitation":"(Deasy et al., 2014)","previouslyFormattedCitation":"(Deasy et al., 2014)"},"properties":{"noteIndex":0},"schema":"https://github.com/citation-style-language/schema/raw/master/csl-citation.json"}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(Deasy et al., 2014)</w:t>
      </w:r>
      <w:r w:rsidRPr="005B7B9B">
        <w:rPr>
          <w:rFonts w:asciiTheme="minorHAnsi" w:hAnsiTheme="minorHAnsi" w:cstheme="minorHAnsi"/>
          <w:color w:val="000000"/>
        </w:rPr>
        <w:fldChar w:fldCharType="end"/>
      </w:r>
      <w:r w:rsidRPr="005B7B9B">
        <w:rPr>
          <w:rFonts w:asciiTheme="minorHAnsi" w:hAnsiTheme="minorHAnsi" w:cstheme="minorHAnsi"/>
          <w:color w:val="000000"/>
        </w:rPr>
        <w:t>, And</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{"citationItems":[{"id":"ITEM-1","itemData":{"author":[{"dropping-particle":"","family":"Wardani","given":"Megasuciati","non-dropping-particle":"","parse-names":false,"suffix":""}],"id":"ITEM-1","issue":"1","issued":{"date-parts":[["2023"]]},"page":"140-156","title":"Pengaruh Social Media , Word Of Mouth ( WOM ) Dan lifestyle Terhadap Keputusan Pembelian pada Toko Online Yuika Shop Pendahuluan Pada saat ini ilmu teknologi dan pengetahuan secara global","type":"article-journal","volume":"12"},"uris":["http://www.mendeley.com/documents/?uuid=904e22e6-e442-4141-9af7-9d62e577a831"]}],"mendeley":{"formattedCitation":"(Wardani, 2023)","plainTextFormattedCitation":"(Wardani, 2023)","previouslyFormattedCitation":"(Wardani, 2023)"},"properties":{"noteIndex":0},"schema":"https://github.com/citation-style-language/schema/raw/master/csl-citation.json"}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(Wardani, 2023)</w:t>
      </w:r>
      <w:r w:rsidRPr="005B7B9B">
        <w:rPr>
          <w:rFonts w:asciiTheme="minorHAnsi" w:hAnsiTheme="minorHAnsi" w:cstheme="minorHAnsi"/>
          <w:color w:val="000000"/>
        </w:rPr>
        <w:fldChar w:fldCharType="end"/>
      </w:r>
      <w:r w:rsidRPr="005B7B9B">
        <w:rPr>
          <w:rFonts w:asciiTheme="minorHAnsi" w:hAnsiTheme="minorHAnsi" w:cstheme="minorHAnsi"/>
          <w:color w:val="000000"/>
        </w:rPr>
        <w:t>stated that word of mouth has a positive and significant influence on the decision to visit. Whereas</w:t>
      </w:r>
      <w:r w:rsidRPr="005B7B9B">
        <w:rPr>
          <w:rFonts w:asciiTheme="minorHAnsi" w:hAnsiTheme="minorHAnsi" w:cstheme="minorHAnsi"/>
          <w:color w:val="000000"/>
        </w:rPr>
        <w:fldChar w:fldCharType="begin" w:fldLock="1"/>
      </w:r>
      <w:r w:rsidRPr="005B7B9B">
        <w:rPr>
          <w:rFonts w:asciiTheme="minorHAnsi" w:hAnsiTheme="minorHAnsi" w:cstheme="minorHAnsi"/>
          <w:color w:val="000000"/>
        </w:rPr>
        <w:instrText>ADDIN CSL_CITATION {"citationItems":[{"id":"ITEM-1","itemData":{"author":[{"dropping-particle":"","family":"Habir","given":"HASTUTI","non-dropping-particle":"","parse-names":false,"suffix":""},{"dropping-particle":"","family":"ZAHARA","given":"ZAKIYAH","non-dropping-particle":"","parse-names":false,"suffix":""},{"dropping-particle":"","family":"FARID","given":"","non-dropping-particle":"","parse-names":false,"suffix":""}],"id":"ITEM-1","issue":"3","issued":{"date-parts":[["2020"]]},"page":"211-218","title":"PENGARUH CITRA MEREK DAN WORD OF MOUTH TERHADAP KEPUTUSAN PEMBELIAN SEPEDA MOTOR YAMAHA","type":"article-journal","volume":"4"},"uris":["http://www.mendeley.com/documents/?uuid=75fb6d4b-0b59-4a26-b94d-47efdff26896"]}],"mendeley":{"formattedCitation":"(Habir et al., 2020)","plainTextFormattedCitation":"(Habir et al., 2020)"},"properties":{"noteIndex":0},"schema":"https://github.com/citation-style-language/schema/raw/master/csl-citation.json"}</w:instrText>
      </w:r>
      <w:r w:rsidRPr="005B7B9B">
        <w:rPr>
          <w:rFonts w:asciiTheme="minorHAnsi" w:hAnsiTheme="minorHAnsi" w:cstheme="minorHAnsi"/>
          <w:color w:val="000000"/>
        </w:rPr>
        <w:fldChar w:fldCharType="separate"/>
      </w:r>
      <w:r w:rsidRPr="005B7B9B">
        <w:rPr>
          <w:rFonts w:asciiTheme="minorHAnsi" w:hAnsiTheme="minorHAnsi" w:cstheme="minorHAnsi"/>
          <w:noProof/>
          <w:color w:val="000000"/>
        </w:rPr>
        <w:t>(Habir et al., 2020)</w:t>
      </w:r>
      <w:r w:rsidRPr="005B7B9B">
        <w:rPr>
          <w:rFonts w:asciiTheme="minorHAnsi" w:hAnsiTheme="minorHAnsi" w:cstheme="minorHAnsi"/>
          <w:color w:val="000000"/>
        </w:rPr>
        <w:fldChar w:fldCharType="end"/>
      </w:r>
      <w:r w:rsidRPr="005B7B9B">
        <w:rPr>
          <w:rFonts w:asciiTheme="minorHAnsi" w:hAnsiTheme="minorHAnsi" w:cstheme="minorHAnsi"/>
          <w:color w:val="000000"/>
        </w:rPr>
        <w:t>stated that word of mouth has a negative and insignificant influence on the decision to visit.</w:t>
      </w:r>
    </w:p>
    <w:p w14:paraId="5C87F5F2" w14:textId="77777777" w:rsidR="00D06502" w:rsidRPr="005B7B9B" w:rsidRDefault="00D06502" w:rsidP="005B7B9B">
      <w:pPr>
        <w:spacing w:after="0" w:line="240" w:lineRule="auto"/>
        <w:ind w:firstLine="720"/>
        <w:jc w:val="both"/>
        <w:rPr>
          <w:rFonts w:asciiTheme="minorHAnsi" w:hAnsiTheme="minorHAnsi" w:cstheme="minorHAnsi"/>
          <w:color w:val="000000"/>
        </w:rPr>
      </w:pPr>
    </w:p>
    <w:p w14:paraId="66F32DE3" w14:textId="77777777" w:rsidR="003102FC" w:rsidRPr="00D06502" w:rsidRDefault="00172B11">
      <w:pPr>
        <w:pStyle w:val="ListParagraph"/>
        <w:numPr>
          <w:ilvl w:val="0"/>
          <w:numId w:val="1"/>
        </w:numPr>
        <w:tabs>
          <w:tab w:val="left" w:pos="360"/>
        </w:tabs>
        <w:suppressAutoHyphens/>
        <w:spacing w:after="0" w:line="276" w:lineRule="auto"/>
        <w:ind w:hanging="720"/>
        <w:rPr>
          <w:rFonts w:cs="Calibri"/>
          <w:b/>
          <w:sz w:val="24"/>
          <w:szCs w:val="24"/>
        </w:rPr>
      </w:pPr>
      <w:r w:rsidRPr="00D06502">
        <w:rPr>
          <w:rFonts w:cs="Calibri"/>
          <w:b/>
          <w:sz w:val="24"/>
          <w:szCs w:val="24"/>
        </w:rPr>
        <w:t>Literature Review</w:t>
      </w:r>
    </w:p>
    <w:p w14:paraId="1A3449AA" w14:textId="77777777" w:rsidR="003D014D" w:rsidRDefault="003D014D" w:rsidP="003D014D">
      <w:pPr>
        <w:spacing w:after="0" w:line="240" w:lineRule="auto"/>
        <w:ind w:firstLine="720"/>
        <w:rPr>
          <w:color w:val="000000"/>
          <w:sz w:val="24"/>
          <w:szCs w:val="24"/>
        </w:rPr>
      </w:pPr>
      <w:r w:rsidRPr="003D014D">
        <w:rPr>
          <w:color w:val="000000"/>
          <w:sz w:val="24"/>
          <w:szCs w:val="24"/>
        </w:rPr>
        <w:t xml:space="preserve">Based on the background of the problem that has been described above, the problems that can be identified regarding the Influence of Tourist Attractions, Entrance Ticket Prices and word of mouth on the decision to visit the Tirta Wahyu Arta Tourist Attraction in </w:t>
      </w:r>
      <w:proofErr w:type="spellStart"/>
      <w:r w:rsidRPr="003D014D">
        <w:rPr>
          <w:color w:val="000000"/>
          <w:sz w:val="24"/>
          <w:szCs w:val="24"/>
        </w:rPr>
        <w:t>Pekalongan</w:t>
      </w:r>
      <w:proofErr w:type="spellEnd"/>
      <w:r w:rsidRPr="003D014D">
        <w:rPr>
          <w:color w:val="000000"/>
          <w:sz w:val="24"/>
          <w:szCs w:val="24"/>
        </w:rPr>
        <w:t xml:space="preserve"> Regency are as follows:</w:t>
      </w:r>
    </w:p>
    <w:p w14:paraId="62FABD52" w14:textId="77777777" w:rsidR="003D014D" w:rsidRDefault="003D014D" w:rsidP="003D014D">
      <w:pPr>
        <w:spacing w:after="0" w:line="240" w:lineRule="auto"/>
        <w:ind w:firstLine="720"/>
        <w:jc w:val="both"/>
        <w:rPr>
          <w:color w:val="000000"/>
          <w:sz w:val="24"/>
          <w:szCs w:val="24"/>
        </w:rPr>
      </w:pPr>
      <w:r w:rsidRPr="006918F0">
        <w:rPr>
          <w:color w:val="000000"/>
          <w:sz w:val="24"/>
          <w:szCs w:val="24"/>
        </w:rPr>
        <w:t>The decision to visit is one of consumer behavior in choosing, buying and deciding which product or service each person will buy. The relationship between tourist attractions, entrance ticket prices and word of mouth at the Tirta Wahyu Arta tourist attraction is proven by the large number of visitors visiting there from the opening of the tourist attraction in February 2023 until now, even though construction is still ongoing in the area. tourist spot. Implementation of appropriate marketing strategies at the Tirta Wahyu Arta tourist attraction for visitors to increase sales volume. Apart from that, visitors will feel happy when they are at Tirta Wahyu Arta Tourism. Consumers also feel comfortable when visiting there. That way you will get a good experience and it is very possible to visit again. This is a great opportunity for Tirta Wahyu Tourism to increase visiting decisions.</w:t>
      </w:r>
    </w:p>
    <w:p w14:paraId="483DE654" w14:textId="77777777" w:rsidR="00B06E1E" w:rsidRPr="00F66329" w:rsidRDefault="00B06E1E" w:rsidP="00B06E1E">
      <w:pPr>
        <w:spacing w:after="0" w:line="240" w:lineRule="auto"/>
        <w:ind w:firstLine="720"/>
        <w:jc w:val="both"/>
        <w:rPr>
          <w:color w:val="000000"/>
          <w:sz w:val="24"/>
          <w:szCs w:val="24"/>
        </w:rPr>
      </w:pPr>
      <w:r w:rsidRPr="00F66329">
        <w:rPr>
          <w:color w:val="000000"/>
          <w:sz w:val="24"/>
          <w:szCs w:val="24"/>
        </w:rPr>
        <w:t>The objectives of the research are as follows:</w:t>
      </w:r>
    </w:p>
    <w:p w14:paraId="09BA01CE" w14:textId="77777777" w:rsidR="00B06E1E" w:rsidRDefault="00B06E1E" w:rsidP="00B06E1E">
      <w:pPr>
        <w:pStyle w:val="ListParagraph"/>
        <w:numPr>
          <w:ilvl w:val="0"/>
          <w:numId w:val="4"/>
        </w:numPr>
        <w:spacing w:after="0" w:line="240" w:lineRule="auto"/>
        <w:ind w:left="1094" w:hanging="357"/>
        <w:rPr>
          <w:color w:val="000000"/>
          <w:sz w:val="24"/>
          <w:szCs w:val="24"/>
        </w:rPr>
      </w:pPr>
      <w:r w:rsidRPr="00F66329">
        <w:rPr>
          <w:color w:val="000000"/>
          <w:sz w:val="24"/>
          <w:szCs w:val="24"/>
        </w:rPr>
        <w:t>To test and analyze the influence of tourist attractions on visiting decisions.</w:t>
      </w:r>
    </w:p>
    <w:p w14:paraId="3FE3F4C8" w14:textId="77777777" w:rsidR="00B06E1E" w:rsidRDefault="00B06E1E" w:rsidP="00B06E1E">
      <w:pPr>
        <w:pStyle w:val="ListParagraph"/>
        <w:numPr>
          <w:ilvl w:val="0"/>
          <w:numId w:val="4"/>
        </w:numPr>
        <w:spacing w:after="0" w:line="240" w:lineRule="auto"/>
        <w:ind w:left="1097"/>
        <w:rPr>
          <w:color w:val="000000"/>
          <w:sz w:val="24"/>
          <w:szCs w:val="24"/>
        </w:rPr>
      </w:pPr>
      <w:r w:rsidRPr="00EB683B">
        <w:rPr>
          <w:color w:val="000000"/>
          <w:sz w:val="24"/>
          <w:szCs w:val="24"/>
        </w:rPr>
        <w:t>To test and analyze the influence of entrance ticket prices on visiting decisions.</w:t>
      </w:r>
    </w:p>
    <w:p w14:paraId="2732784C" w14:textId="77777777" w:rsidR="00B06E1E" w:rsidRDefault="00B06E1E" w:rsidP="00B06E1E">
      <w:pPr>
        <w:pStyle w:val="ListParagraph"/>
        <w:numPr>
          <w:ilvl w:val="0"/>
          <w:numId w:val="4"/>
        </w:numPr>
        <w:spacing w:after="0" w:line="240" w:lineRule="auto"/>
        <w:ind w:left="1097"/>
        <w:rPr>
          <w:color w:val="000000"/>
          <w:sz w:val="24"/>
          <w:szCs w:val="24"/>
        </w:rPr>
      </w:pPr>
      <w:r w:rsidRPr="00EB683B">
        <w:rPr>
          <w:color w:val="000000"/>
          <w:sz w:val="24"/>
          <w:szCs w:val="24"/>
        </w:rPr>
        <w:lastRenderedPageBreak/>
        <w:t>To test and analyze the influence of word of mouth on visiting decisions.</w:t>
      </w:r>
    </w:p>
    <w:p w14:paraId="563DB4B4" w14:textId="77777777" w:rsidR="00D06502" w:rsidRPr="00D06502" w:rsidRDefault="00D06502" w:rsidP="00D06502">
      <w:pPr>
        <w:spacing w:after="0" w:line="240" w:lineRule="auto"/>
        <w:rPr>
          <w:color w:val="000000"/>
          <w:sz w:val="24"/>
          <w:szCs w:val="24"/>
        </w:rPr>
      </w:pPr>
    </w:p>
    <w:p w14:paraId="184A46F8" w14:textId="77777777" w:rsidR="003102FC" w:rsidRPr="00D06502" w:rsidRDefault="00172B11">
      <w:pPr>
        <w:pStyle w:val="ListParagraph"/>
        <w:numPr>
          <w:ilvl w:val="0"/>
          <w:numId w:val="1"/>
        </w:numPr>
        <w:tabs>
          <w:tab w:val="left" w:pos="360"/>
        </w:tabs>
        <w:suppressAutoHyphens/>
        <w:spacing w:after="0" w:line="276" w:lineRule="auto"/>
        <w:ind w:hanging="720"/>
        <w:rPr>
          <w:rFonts w:cs="Calibri"/>
          <w:b/>
          <w:sz w:val="24"/>
          <w:szCs w:val="24"/>
        </w:rPr>
      </w:pPr>
      <w:r w:rsidRPr="00D06502">
        <w:rPr>
          <w:rFonts w:cs="Calibri"/>
          <w:b/>
          <w:sz w:val="24"/>
          <w:szCs w:val="24"/>
        </w:rPr>
        <w:t>Methods, Data, and Analysis</w:t>
      </w:r>
    </w:p>
    <w:p w14:paraId="749148F2" w14:textId="77777777" w:rsidR="00CC4652" w:rsidRPr="00CC4652" w:rsidRDefault="00CC4652" w:rsidP="00CC4652">
      <w:pPr>
        <w:spacing w:after="0" w:line="240" w:lineRule="auto"/>
        <w:ind w:firstLine="720"/>
        <w:jc w:val="both"/>
        <w:rPr>
          <w:rFonts w:asciiTheme="minorHAnsi" w:hAnsiTheme="minorHAnsi" w:cstheme="minorHAnsi"/>
          <w:sz w:val="24"/>
          <w:szCs w:val="24"/>
        </w:rPr>
      </w:pPr>
      <w:r w:rsidRPr="00CC4652">
        <w:rPr>
          <w:rFonts w:asciiTheme="minorHAnsi" w:hAnsiTheme="minorHAnsi" w:cstheme="minorHAnsi"/>
          <w:sz w:val="24"/>
          <w:szCs w:val="24"/>
        </w:rPr>
        <w:t>The theory of reasoned action (Theory of Reasoned Action), this theory was proposed by Ajzen and Fishbein (1980), and updated with the theory of planned behavior (theory of planned behavior) by Ajzen (1991), the Theory of Reasoned Action from Ajzen and Fishbein (1980) argues that a person's behavior is determined by the individual's desire to carry out or not carry out a behavior. This desire is influenced by attitudes, subjective norms and perceived behavioral control</w:t>
      </w:r>
      <w:r w:rsidRPr="00CC4652">
        <w:rPr>
          <w:rFonts w:asciiTheme="minorHAnsi" w:hAnsiTheme="minorHAnsi" w:cstheme="minorHAnsi"/>
          <w:sz w:val="24"/>
          <w:szCs w:val="24"/>
        </w:rPr>
        <w:fldChar w:fldCharType="begin" w:fldLock="1"/>
      </w:r>
      <w:r w:rsidRPr="00CC4652">
        <w:rPr>
          <w:rFonts w:asciiTheme="minorHAnsi" w:hAnsiTheme="minorHAnsi" w:cstheme="minorHAnsi"/>
          <w:sz w:val="24"/>
          <w:szCs w:val="24"/>
        </w:rPr>
        <w:instrText>ADDIN CSL_CITATION {"citationItems":[{"id":"ITEM-1","itemData":{"author":[{"dropping-particle":"","family":"Mahyarni","given":"","non-dropping-particle":"","parse-names":false,"suffix":""}],"id":"ITEM-1","issued":{"date-parts":[["2013"]]},"title":"THEORY OF REASONED ACTION DAN THEORY OF PLANNED BEHAVIOR (Sebuah Kajian Historis tentang Perilaku )","type":"article-journal"},"uris":["http://www.mendeley.com/documents/?uuid=2454f7f4-f205-4770-b248-fa76f3379de9"]}],"mendeley":{"formattedCitation":"(Mahyarni, 2013)","plainTextFormattedCitation":"(Mahyarni, 2013)","previouslyFormattedCitation":"(Mahyarni, 2013)"},"properties":{"noteIndex":0},"schema":"https://github.com/citation-style-language/schema/raw/master/csl-citation.json"}</w:instrText>
      </w:r>
      <w:r w:rsidRPr="00CC4652">
        <w:rPr>
          <w:rFonts w:asciiTheme="minorHAnsi" w:hAnsiTheme="minorHAnsi" w:cstheme="minorHAnsi"/>
          <w:sz w:val="24"/>
          <w:szCs w:val="24"/>
        </w:rPr>
        <w:fldChar w:fldCharType="separate"/>
      </w:r>
      <w:r w:rsidRPr="00CC4652">
        <w:rPr>
          <w:rFonts w:asciiTheme="minorHAnsi" w:hAnsiTheme="minorHAnsi" w:cstheme="minorHAnsi"/>
          <w:noProof/>
          <w:sz w:val="24"/>
          <w:szCs w:val="24"/>
        </w:rPr>
        <w:t>(Mahyarni, 2013)</w:t>
      </w:r>
      <w:r w:rsidRPr="00CC4652">
        <w:rPr>
          <w:rFonts w:asciiTheme="minorHAnsi" w:hAnsiTheme="minorHAnsi" w:cstheme="minorHAnsi"/>
          <w:sz w:val="24"/>
          <w:szCs w:val="24"/>
        </w:rPr>
        <w:fldChar w:fldCharType="end"/>
      </w:r>
      <w:r w:rsidRPr="00CC4652">
        <w:rPr>
          <w:rFonts w:asciiTheme="minorHAnsi" w:hAnsiTheme="minorHAnsi" w:cstheme="minorHAnsi"/>
          <w:sz w:val="24"/>
          <w:szCs w:val="24"/>
        </w:rPr>
        <w:t>.</w:t>
      </w:r>
    </w:p>
    <w:p w14:paraId="04A8563E" w14:textId="77777777" w:rsidR="00CC4652" w:rsidRPr="00CC4652" w:rsidRDefault="00CC4652" w:rsidP="00CC4652">
      <w:pPr>
        <w:spacing w:after="0" w:line="240" w:lineRule="auto"/>
        <w:ind w:firstLine="720"/>
        <w:jc w:val="both"/>
        <w:rPr>
          <w:rFonts w:asciiTheme="minorHAnsi" w:hAnsiTheme="minorHAnsi" w:cstheme="minorHAnsi"/>
          <w:sz w:val="24"/>
          <w:szCs w:val="24"/>
        </w:rPr>
      </w:pPr>
      <w:r w:rsidRPr="00CC4652">
        <w:rPr>
          <w:rFonts w:asciiTheme="minorHAnsi" w:hAnsiTheme="minorHAnsi" w:cstheme="minorHAnsi"/>
          <w:sz w:val="24"/>
          <w:szCs w:val="24"/>
        </w:rPr>
        <w:t>The decision to visit tourists is an integration process that combines knowledge to evaluate two or more alternative choices and choose one of them (Paul &amp; Olson, 2015: 78) in</w:t>
      </w:r>
      <w:r w:rsidRPr="00CC4652">
        <w:rPr>
          <w:rFonts w:asciiTheme="minorHAnsi" w:hAnsiTheme="minorHAnsi" w:cstheme="minorHAnsi"/>
          <w:sz w:val="24"/>
          <w:szCs w:val="24"/>
        </w:rPr>
        <w:fldChar w:fldCharType="begin" w:fldLock="1"/>
      </w:r>
      <w:r w:rsidRPr="00CC4652">
        <w:rPr>
          <w:rFonts w:asciiTheme="minorHAnsi" w:hAnsiTheme="minorHAnsi" w:cstheme="minorHAnsi"/>
          <w:sz w:val="24"/>
          <w:szCs w:val="24"/>
        </w:rPr>
        <w:instrText>ADDIN CSL_CITATION {"citationItems":[{"id":"ITEM-1","itemData":{"DOI":"10.55927/ministal.v1i3.1149","abstract":"Penelitian ini bertujuan untuk mengetahui pengaruh dari fasilitas, lokasi, dan daya tarik wisata secara parsial dan simultan terhadap keputusan berkunjung agrowisata sawah desa Pematang Johar Kecamatan Labuhan Deli Kabupaten Deli Serdang. Teknik pengambilan sampel dalam penelitian ini adalah accidental sampling dengan jumlah sampel 100 orang yang merupakan pengunjung agrowisata sawah Pematang Johar. Teknik pengumpulan data penelitian ini menggunakan instrumen berbentuk kuisioner yang setiap item pernyataannya telah diuji validitas dan reliabilitasnya. Pemberian skor jawaban pada kuisioner menggunakan skala Likert. Analisis data penelitian ini menggunakan analisis regresi linear dan pengujian hipotesis menggunakan uji t, uji F dan koefisien determinasi (R2) yang dilakukan dengan bantuan Software SPSS 24 for Windows. Hasil penelitian menunjukkan bahwa fasilitas berpengaruh terhadap keputusan berkunjung sebesar 16%. Lokasi berpengaruh terhadap keputusan berkunjung sebesar 13%. Daya tarik berpengaruh terhadap keputusan berkunjung sebesar 40%. Fasilitas, lokasi dan daya tarik wisata secara simultan terhadap keputusan berkunjung sebesar 59%.","author":[{"dropping-particle":"","family":"Rifansyah","given":"Muhammad","non-dropping-particle":"","parse-names":false,"suffix":""},{"dropping-particle":"","family":"Sihombing","given":"Dionisius","non-dropping-particle":"","parse-names":false,"suffix":""}],"container-title":"Jurnal Ekonomi dan Bisnis Digital","id":"ITEM-1","issue":"3","issued":{"date-parts":[["2022"]]},"page":"153-170","title":"Pengaruh Fasilitas, Lokasi dan Daya Tarik Wisata terhadap Keputusan Berkunjung Agrowisata Sawah Desa Pematang Johar Kecamatan Labuhan Deli Kabupaten Deli Serdang","type":"article-journal","volume":"1"},"uris":["http://www.mendeley.com/documents/?uuid=b5cae435-16fa-4988-99de-45b76ac8a8f5"]}],"mendeley":{"formattedCitation":"(Rifansyah &amp; Sihombing, 2022)","plainTextFormattedCitation":"(Rifansyah &amp; Sihombing, 2022)","previouslyFormattedCitation":"(Rifansyah &amp; Sihombing, 2022)"},"properties":{"noteIndex":0},"schema":"https://github.com/citation-style-language/schema/raw/master/csl-citation.json"}</w:instrText>
      </w:r>
      <w:r w:rsidRPr="00CC4652">
        <w:rPr>
          <w:rFonts w:asciiTheme="minorHAnsi" w:hAnsiTheme="minorHAnsi" w:cstheme="minorHAnsi"/>
          <w:sz w:val="24"/>
          <w:szCs w:val="24"/>
        </w:rPr>
        <w:fldChar w:fldCharType="separate"/>
      </w:r>
      <w:r w:rsidRPr="00CC4652">
        <w:rPr>
          <w:rFonts w:asciiTheme="minorHAnsi" w:hAnsiTheme="minorHAnsi" w:cstheme="minorHAnsi"/>
          <w:noProof/>
          <w:sz w:val="24"/>
          <w:szCs w:val="24"/>
        </w:rPr>
        <w:t>(Rifansyah &amp; Sihombing, 2022)</w:t>
      </w:r>
      <w:r w:rsidRPr="00CC4652">
        <w:rPr>
          <w:rFonts w:asciiTheme="minorHAnsi" w:hAnsiTheme="minorHAnsi" w:cstheme="minorHAnsi"/>
          <w:sz w:val="24"/>
          <w:szCs w:val="24"/>
        </w:rPr>
        <w:fldChar w:fldCharType="end"/>
      </w:r>
      <w:r w:rsidRPr="00CC4652">
        <w:rPr>
          <w:rFonts w:asciiTheme="minorHAnsi" w:hAnsiTheme="minorHAnsi" w:cstheme="minorHAnsi"/>
          <w:sz w:val="24"/>
          <w:szCs w:val="24"/>
        </w:rPr>
        <w:t>.</w:t>
      </w:r>
    </w:p>
    <w:p w14:paraId="49013268" w14:textId="77777777" w:rsidR="00CC4652" w:rsidRPr="00CC4652" w:rsidRDefault="00CC4652" w:rsidP="00CC4652">
      <w:pPr>
        <w:spacing w:after="0" w:line="240" w:lineRule="auto"/>
        <w:ind w:firstLine="720"/>
        <w:jc w:val="both"/>
        <w:rPr>
          <w:rFonts w:asciiTheme="minorHAnsi" w:hAnsiTheme="minorHAnsi" w:cstheme="minorHAnsi"/>
          <w:sz w:val="24"/>
          <w:szCs w:val="24"/>
        </w:rPr>
      </w:pPr>
      <w:r w:rsidRPr="00CC4652">
        <w:rPr>
          <w:rFonts w:asciiTheme="minorHAnsi" w:hAnsiTheme="minorHAnsi" w:cstheme="minorHAnsi"/>
          <w:sz w:val="24"/>
          <w:szCs w:val="24"/>
        </w:rPr>
        <w:t xml:space="preserve">According to </w:t>
      </w:r>
      <w:proofErr w:type="spellStart"/>
      <w:r w:rsidRPr="00CC4652">
        <w:rPr>
          <w:rFonts w:asciiTheme="minorHAnsi" w:hAnsiTheme="minorHAnsi" w:cstheme="minorHAnsi"/>
          <w:sz w:val="24"/>
          <w:szCs w:val="24"/>
        </w:rPr>
        <w:t>Marpaung</w:t>
      </w:r>
      <w:proofErr w:type="spellEnd"/>
      <w:r w:rsidRPr="00CC4652">
        <w:rPr>
          <w:rFonts w:asciiTheme="minorHAnsi" w:hAnsiTheme="minorHAnsi" w:cstheme="minorHAnsi"/>
          <w:sz w:val="24"/>
          <w:szCs w:val="24"/>
        </w:rPr>
        <w:t xml:space="preserve"> (2002:78), in</w:t>
      </w:r>
      <w:r w:rsidRPr="00CC4652">
        <w:rPr>
          <w:rFonts w:asciiTheme="minorHAnsi" w:hAnsiTheme="minorHAnsi" w:cstheme="minorHAnsi"/>
          <w:sz w:val="24"/>
          <w:szCs w:val="24"/>
        </w:rPr>
        <w:fldChar w:fldCharType="begin" w:fldLock="1"/>
      </w:r>
      <w:r w:rsidRPr="00CC4652">
        <w:rPr>
          <w:rFonts w:asciiTheme="minorHAnsi" w:hAnsiTheme="minorHAnsi" w:cstheme="minorHAnsi"/>
          <w:sz w:val="24"/>
          <w:szCs w:val="24"/>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Kata","author":[{"dropping-particle":"","family":"Yolanda","given":"Fanny","non-dropping-particle":"","parse-names":false,"suffix":""}],"container-title":"Jurnal Manajemen","id":"ITEM-1","issue":"September","issued":{"date-parts":[["2018"]]},"page":"1-23","title":"Pengaruh Daya Tarik Wisata Terhadap Keputusan Berkunjung Ke Objek Wisata Alahan Panjang Resort Danau Diatas Kabupaten Solok","type":"article-journal"},"uris":["http://www.mendeley.com/documents/?uuid=2211990d-1af5-4a8a-855f-35c92dda6a75"]}],"mendeley":{"formattedCitation":"(Yolanda, 2018)","plainTextFormattedCitation":"(Yolanda, 2018)","previouslyFormattedCitation":"(Yolanda, 2018)"},"properties":{"noteIndex":0},"schema":"https://github.com/citation-style-language/schema/raw/master/csl-citation.json"}</w:instrText>
      </w:r>
      <w:r w:rsidRPr="00CC4652">
        <w:rPr>
          <w:rFonts w:asciiTheme="minorHAnsi" w:hAnsiTheme="minorHAnsi" w:cstheme="minorHAnsi"/>
          <w:sz w:val="24"/>
          <w:szCs w:val="24"/>
        </w:rPr>
        <w:fldChar w:fldCharType="separate"/>
      </w:r>
      <w:r w:rsidRPr="00CC4652">
        <w:rPr>
          <w:rFonts w:asciiTheme="minorHAnsi" w:hAnsiTheme="minorHAnsi" w:cstheme="minorHAnsi"/>
          <w:noProof/>
          <w:sz w:val="24"/>
          <w:szCs w:val="24"/>
        </w:rPr>
        <w:t>(Yolanda, 2018)</w:t>
      </w:r>
      <w:r w:rsidRPr="00CC4652">
        <w:rPr>
          <w:rFonts w:asciiTheme="minorHAnsi" w:hAnsiTheme="minorHAnsi" w:cstheme="minorHAnsi"/>
          <w:sz w:val="24"/>
          <w:szCs w:val="24"/>
        </w:rPr>
        <w:fldChar w:fldCharType="end"/>
      </w:r>
      <w:r w:rsidRPr="00CC4652">
        <w:rPr>
          <w:rFonts w:asciiTheme="minorHAnsi" w:hAnsiTheme="minorHAnsi" w:cstheme="minorHAnsi"/>
          <w:sz w:val="24"/>
          <w:szCs w:val="24"/>
        </w:rPr>
        <w:t>"Tourist attraction is a form of activities and related facilities, which can attract tourists or visitors to come to a particular area or place." Tourist attraction is an important element in tourism development. Where tourist attractions can make the government's program successful in preserving the nation's customs and culture as assets that can be sold to tourists.</w:t>
      </w:r>
    </w:p>
    <w:p w14:paraId="4DF7AE3A" w14:textId="77777777" w:rsidR="00CC4652" w:rsidRPr="00CC4652" w:rsidRDefault="00CC4652" w:rsidP="00CC4652">
      <w:pPr>
        <w:spacing w:after="0" w:line="240" w:lineRule="auto"/>
        <w:ind w:firstLine="720"/>
        <w:jc w:val="both"/>
        <w:rPr>
          <w:rFonts w:asciiTheme="minorHAnsi" w:hAnsiTheme="minorHAnsi" w:cstheme="minorHAnsi"/>
          <w:sz w:val="24"/>
          <w:szCs w:val="24"/>
        </w:rPr>
      </w:pPr>
      <w:r w:rsidRPr="00CC4652">
        <w:rPr>
          <w:rFonts w:asciiTheme="minorHAnsi" w:hAnsiTheme="minorHAnsi" w:cstheme="minorHAnsi"/>
          <w:sz w:val="24"/>
          <w:szCs w:val="24"/>
        </w:rPr>
        <w:t>In the tourism sector, if the price offered is not comparable to the service, it can affect the interest of tourists to visit. Where price is an element of the marketing mix that can generate income. Price is the value of a good or service expressed in money (Wardhani et al., 2008) in</w:t>
      </w:r>
      <w:r w:rsidRPr="00CC4652">
        <w:rPr>
          <w:rFonts w:asciiTheme="minorHAnsi" w:hAnsiTheme="minorHAnsi" w:cstheme="minorHAnsi"/>
          <w:sz w:val="24"/>
          <w:szCs w:val="24"/>
        </w:rPr>
        <w:fldChar w:fldCharType="begin" w:fldLock="1"/>
      </w:r>
      <w:r w:rsidRPr="00CC4652">
        <w:rPr>
          <w:rFonts w:asciiTheme="minorHAnsi" w:hAnsiTheme="minorHAnsi" w:cstheme="minorHAnsi"/>
          <w:sz w:val="24"/>
          <w:szCs w:val="24"/>
        </w:rPr>
        <w:instrText>ADDIN CSL_CITATION {"citationItems":[{"id":"ITEM-1","itemData":{"author":[{"dropping-particle":"","family":"Rahmadayanti","given":"Tina","non-dropping-particle":"","parse-names":false,"suffix":""},{"dropping-particle":"","family":"Murtadlo","given":"Kholid","non-dropping-particle":"","parse-names":false,"suffix":""}],"id":"ITEM-1","issue":"1","issued":{"date-parts":[["2020"]]},"page":"125-136","title":"Pengaruh Efektivitas Media Sosial , Daya Tarik , Harga Tiket , dan Fasilitas Pelayanan Wisata Terhadap Keputusan Berkunjung di Curug Goa Jalmo Kabupaten Pasuruan","type":"article-journal","volume":"12"},"uris":["http://www.mendeley.com/documents/?uuid=aefb4ffd-8f4a-4d62-a455-6893bab03bae"]}],"mendeley":{"formattedCitation":"(Rahmadayanti &amp; Murtadlo, 2020)","plainTextFormattedCitation":"(Rahmadayanti &amp; Murtadlo, 2020)","previouslyFormattedCitation":"(Rahmadayanti &amp; Murtadlo, 2020)"},"properties":{"noteIndex":0},"schema":"https://github.com/citation-style-language/schema/raw/master/csl-citation.json"}</w:instrText>
      </w:r>
      <w:r w:rsidRPr="00CC4652">
        <w:rPr>
          <w:rFonts w:asciiTheme="minorHAnsi" w:hAnsiTheme="minorHAnsi" w:cstheme="minorHAnsi"/>
          <w:sz w:val="24"/>
          <w:szCs w:val="24"/>
        </w:rPr>
        <w:fldChar w:fldCharType="separate"/>
      </w:r>
      <w:r w:rsidRPr="00CC4652">
        <w:rPr>
          <w:rFonts w:asciiTheme="minorHAnsi" w:hAnsiTheme="minorHAnsi" w:cstheme="minorHAnsi"/>
          <w:noProof/>
          <w:sz w:val="24"/>
          <w:szCs w:val="24"/>
        </w:rPr>
        <w:t>(Rahmadayanti &amp; Murtadlo, 2020)</w:t>
      </w:r>
      <w:r w:rsidRPr="00CC4652">
        <w:rPr>
          <w:rFonts w:asciiTheme="minorHAnsi" w:hAnsiTheme="minorHAnsi" w:cstheme="minorHAnsi"/>
          <w:sz w:val="24"/>
          <w:szCs w:val="24"/>
        </w:rPr>
        <w:fldChar w:fldCharType="end"/>
      </w:r>
      <w:r w:rsidRPr="00CC4652">
        <w:rPr>
          <w:rFonts w:asciiTheme="minorHAnsi" w:hAnsiTheme="minorHAnsi" w:cstheme="minorHAnsi"/>
          <w:sz w:val="24"/>
          <w:szCs w:val="24"/>
        </w:rPr>
        <w:t>.</w:t>
      </w:r>
    </w:p>
    <w:p w14:paraId="31E3B6DF" w14:textId="77777777" w:rsidR="00CC4652" w:rsidRDefault="00CC4652" w:rsidP="00CC4652">
      <w:pPr>
        <w:spacing w:after="0" w:line="240" w:lineRule="auto"/>
        <w:ind w:firstLine="720"/>
        <w:jc w:val="both"/>
        <w:rPr>
          <w:rFonts w:asciiTheme="minorHAnsi" w:hAnsiTheme="minorHAnsi" w:cstheme="minorHAnsi"/>
          <w:sz w:val="24"/>
          <w:szCs w:val="24"/>
        </w:rPr>
      </w:pPr>
      <w:r w:rsidRPr="00CC4652">
        <w:rPr>
          <w:rFonts w:asciiTheme="minorHAnsi" w:hAnsiTheme="minorHAnsi" w:cstheme="minorHAnsi"/>
          <w:sz w:val="24"/>
          <w:szCs w:val="24"/>
        </w:rPr>
        <w:t>According to Kotler (2017: 286) in</w:t>
      </w:r>
      <w:r w:rsidRPr="00CC4652">
        <w:rPr>
          <w:rFonts w:asciiTheme="minorHAnsi" w:hAnsiTheme="minorHAnsi" w:cstheme="minorHAnsi"/>
          <w:sz w:val="24"/>
          <w:szCs w:val="24"/>
        </w:rPr>
        <w:fldChar w:fldCharType="begin" w:fldLock="1"/>
      </w:r>
      <w:r w:rsidRPr="00CC4652">
        <w:rPr>
          <w:rFonts w:asciiTheme="minorHAnsi" w:hAnsiTheme="minorHAnsi" w:cstheme="minorHAnsi"/>
          <w:sz w:val="24"/>
          <w:szCs w:val="24"/>
        </w:rPr>
        <w:instrText>ADDIN CSL_CITATION {"citationItems":[{"id":"ITEM-1","itemData":{"author":[{"dropping-particle":"","family":"Pristiwati","given":"","non-dropping-particle":"","parse-names":false,"suffix":""},{"dropping-particle":"","family":"Fikri","given":"Muhammad Hilman","non-dropping-particle":"","parse-names":false,"suffix":""}],"id":"ITEM-1","issue":"1","issued":{"date-parts":[["2021"]]},"page":"1-10","title":"Pengaruh Komunikasi Word Of Mouth dan Place Terhadap Keputusan Pembelian pada Usaha Susu Kambing Etawa Mulia Jaya","type":"article-journal","volume":"4"},"uris":["http://www.mendeley.com/documents/?uuid=9ba11fd3-0629-4f57-9474-ba46055fe8b1"]}],"mendeley":{"formattedCitation":"(Pristiwati &amp; Fikri, 2021)","plainTextFormattedCitation":"(Pristiwati &amp; Fikri, 2021)","previouslyFormattedCitation":"(Pristiwati &amp; Fikri, 2021)"},"properties":{"noteIndex":0},"schema":"https://github.com/citation-style-language/schema/raw/master/csl-citation.json"}</w:instrText>
      </w:r>
      <w:r w:rsidRPr="00CC4652">
        <w:rPr>
          <w:rFonts w:asciiTheme="minorHAnsi" w:hAnsiTheme="minorHAnsi" w:cstheme="minorHAnsi"/>
          <w:sz w:val="24"/>
          <w:szCs w:val="24"/>
        </w:rPr>
        <w:fldChar w:fldCharType="separate"/>
      </w:r>
      <w:r w:rsidRPr="00CC4652">
        <w:rPr>
          <w:rFonts w:asciiTheme="minorHAnsi" w:hAnsiTheme="minorHAnsi" w:cstheme="minorHAnsi"/>
          <w:noProof/>
          <w:sz w:val="24"/>
          <w:szCs w:val="24"/>
        </w:rPr>
        <w:t>(</w:t>
      </w:r>
      <w:proofErr w:type="spellStart"/>
      <w:r w:rsidRPr="00CC4652">
        <w:rPr>
          <w:rFonts w:asciiTheme="minorHAnsi" w:hAnsiTheme="minorHAnsi" w:cstheme="minorHAnsi"/>
          <w:noProof/>
          <w:sz w:val="24"/>
          <w:szCs w:val="24"/>
        </w:rPr>
        <w:t>Pristiwati</w:t>
      </w:r>
      <w:proofErr w:type="spellEnd"/>
      <w:r w:rsidRPr="00CC4652">
        <w:rPr>
          <w:rFonts w:asciiTheme="minorHAnsi" w:hAnsiTheme="minorHAnsi" w:cstheme="minorHAnsi"/>
          <w:noProof/>
          <w:sz w:val="24"/>
          <w:szCs w:val="24"/>
        </w:rPr>
        <w:t xml:space="preserve"> &amp; Fikri, 2021)</w:t>
      </w:r>
      <w:r w:rsidRPr="00CC4652">
        <w:rPr>
          <w:rFonts w:asciiTheme="minorHAnsi" w:hAnsiTheme="minorHAnsi" w:cstheme="minorHAnsi"/>
          <w:sz w:val="24"/>
          <w:szCs w:val="24"/>
        </w:rPr>
        <w:fldChar w:fldCharType="end"/>
      </w:r>
      <w:r w:rsidRPr="00CC4652">
        <w:rPr>
          <w:rFonts w:asciiTheme="minorHAnsi" w:hAnsiTheme="minorHAnsi" w:cstheme="minorHAnsi"/>
          <w:sz w:val="24"/>
          <w:szCs w:val="24"/>
        </w:rPr>
        <w:t>Word of Mouth communication is a communication process in the form of providing recommendations either individually or as a group for a product or service with the aim of providing personal information.</w:t>
      </w:r>
    </w:p>
    <w:p w14:paraId="07EB4DA6" w14:textId="77777777" w:rsidR="00BA0597" w:rsidRDefault="00BA0597" w:rsidP="00BA0597">
      <w:pPr>
        <w:spacing w:after="0" w:line="240" w:lineRule="auto"/>
        <w:ind w:firstLine="720"/>
        <w:contextualSpacing/>
        <w:jc w:val="both"/>
        <w:rPr>
          <w:sz w:val="24"/>
          <w:szCs w:val="24"/>
        </w:rPr>
      </w:pPr>
      <w:r w:rsidRPr="00A523ED">
        <w:rPr>
          <w:sz w:val="24"/>
          <w:szCs w:val="24"/>
        </w:rPr>
        <w:t>Based on the title and previous research that has been described, this framework of thought can be described as follows:</w:t>
      </w:r>
    </w:p>
    <w:p w14:paraId="690E9B77" w14:textId="77777777" w:rsidR="00BA0597" w:rsidRDefault="00BA0597" w:rsidP="00BA0597">
      <w:pPr>
        <w:spacing w:after="0" w:line="240" w:lineRule="auto"/>
        <w:ind w:firstLine="720"/>
        <w:contextualSpacing/>
        <w:jc w:val="center"/>
        <w:rPr>
          <w:sz w:val="24"/>
          <w:szCs w:val="24"/>
        </w:rPr>
      </w:pPr>
      <w:r>
        <w:rPr>
          <w:noProof/>
        </w:rPr>
        <mc:AlternateContent>
          <mc:Choice Requires="wps">
            <w:drawing>
              <wp:anchor distT="0" distB="0" distL="114300" distR="114300" simplePos="0" relativeHeight="251658240" behindDoc="0" locked="0" layoutInCell="1" allowOverlap="1" wp14:anchorId="0760C18A" wp14:editId="25ED8188">
                <wp:simplePos x="0" y="0"/>
                <wp:positionH relativeFrom="column">
                  <wp:posOffset>2034155</wp:posOffset>
                </wp:positionH>
                <wp:positionV relativeFrom="paragraph">
                  <wp:posOffset>994011</wp:posOffset>
                </wp:positionV>
                <wp:extent cx="576285" cy="45719"/>
                <wp:effectExtent l="0" t="38100" r="33655" b="88265"/>
                <wp:wrapNone/>
                <wp:docPr id="1683712666" name="Straight Arrow Connector 9"/>
                <wp:cNvGraphicFramePr/>
                <a:graphic xmlns:a="http://schemas.openxmlformats.org/drawingml/2006/main">
                  <a:graphicData uri="http://schemas.microsoft.com/office/word/2010/wordprocessingShape">
                    <wps:wsp>
                      <wps:cNvCnPr/>
                      <wps:spPr>
                        <a:xfrm>
                          <a:off x="0" y="0"/>
                          <a:ext cx="576285" cy="45719"/>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83DDAE3" id="_x0000_t32" coordsize="21600,21600" o:spt="32" o:oned="t" path="m,l21600,21600e" filled="f">
                <v:path arrowok="t" fillok="f" o:connecttype="none"/>
                <o:lock v:ext="edit" shapetype="t"/>
              </v:shapetype>
              <v:shape id="Straight Arrow Connector 9" o:spid="_x0000_s1026" type="#_x0000_t32" style="position:absolute;margin-left:160.15pt;margin-top:78.25pt;width:45.4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" strokecolor="black [3213]" strokeweight="1.5pt">
                <v:stroke endarrow="block"/>
              </v:shape>
            </w:pict>
          </mc:Fallback>
        </mc:AlternateContent>
      </w:r>
      <w:r w:rsidRPr="003B02E0">
        <w:rPr>
          <w:noProof/>
        </w:rPr>
        <w:drawing>
          <wp:inline distT="0" distB="0" distL="0" distR="0" wp14:anchorId="238F134D" wp14:editId="42E44318">
            <wp:extent cx="4223493" cy="2126512"/>
            <wp:effectExtent l="0" t="0" r="0" b="0"/>
            <wp:docPr id="17689037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98438" cy="2164246"/>
                    </a:xfrm>
                    <a:prstGeom prst="rect">
                      <a:avLst/>
                    </a:prstGeom>
                    <a:noFill/>
                    <a:ln>
                      <a:noFill/>
                    </a:ln>
                  </pic:spPr>
                </pic:pic>
              </a:graphicData>
            </a:graphic>
          </wp:inline>
        </w:drawing>
      </w:r>
    </w:p>
    <w:p w14:paraId="706F0CFA" w14:textId="77777777" w:rsidR="00BA0597" w:rsidRPr="002A3FF7" w:rsidRDefault="00BA0597" w:rsidP="00BA0597">
      <w:pPr>
        <w:pStyle w:val="Caption"/>
        <w:spacing w:after="120"/>
        <w:rPr>
          <w:b/>
          <w:bCs/>
          <w:i w:val="0"/>
          <w:iCs w:val="0"/>
          <w:sz w:val="24"/>
          <w:szCs w:val="24"/>
        </w:rPr>
      </w:pPr>
      <w:r>
        <w:rPr>
          <w:sz w:val="24"/>
          <w:szCs w:val="24"/>
        </w:rPr>
        <w:tab/>
      </w:r>
      <w:r>
        <w:rPr>
          <w:sz w:val="24"/>
          <w:szCs w:val="24"/>
        </w:rPr>
        <w:tab/>
      </w:r>
      <w:r>
        <w:rPr>
          <w:sz w:val="24"/>
          <w:szCs w:val="24"/>
        </w:rPr>
        <w:tab/>
      </w:r>
      <w:r>
        <w:rPr>
          <w:sz w:val="24"/>
          <w:szCs w:val="24"/>
        </w:rPr>
        <w:tab/>
      </w:r>
      <w:r w:rsidRPr="007F7D25">
        <w:rPr>
          <w:b/>
          <w:bCs/>
          <w:i w:val="0"/>
          <w:iCs w:val="0"/>
          <w:color w:val="000000" w:themeColor="text1"/>
          <w:sz w:val="24"/>
          <w:szCs w:val="24"/>
        </w:rPr>
        <w:t>Picture</w:t>
      </w:r>
      <w:r w:rsidRPr="007F7D25">
        <w:rPr>
          <w:b/>
          <w:bCs/>
          <w:i w:val="0"/>
          <w:iCs w:val="0"/>
          <w:color w:val="000000" w:themeColor="text1"/>
          <w:sz w:val="24"/>
          <w:szCs w:val="24"/>
        </w:rPr>
        <w:fldChar w:fldCharType="begin"/>
      </w:r>
      <w:r w:rsidRPr="007F7D25">
        <w:rPr>
          <w:b/>
          <w:bCs/>
          <w:i w:val="0"/>
          <w:iCs w:val="0"/>
          <w:color w:val="000000" w:themeColor="text1"/>
          <w:sz w:val="24"/>
          <w:szCs w:val="24"/>
        </w:rPr>
        <w:instrText xml:space="preserve"> SEQ Gambar \* ARABIC </w:instrText>
      </w:r>
      <w:r w:rsidRPr="007F7D25">
        <w:rPr>
          <w:b/>
          <w:bCs/>
          <w:i w:val="0"/>
          <w:iCs w:val="0"/>
          <w:color w:val="000000" w:themeColor="text1"/>
          <w:sz w:val="24"/>
          <w:szCs w:val="24"/>
        </w:rPr>
        <w:fldChar w:fldCharType="separate"/>
      </w:r>
      <w:r w:rsidRPr="007F7D25">
        <w:rPr>
          <w:b/>
          <w:bCs/>
          <w:i w:val="0"/>
          <w:iCs w:val="0"/>
          <w:noProof/>
          <w:color w:val="000000" w:themeColor="text1"/>
          <w:sz w:val="24"/>
          <w:szCs w:val="24"/>
        </w:rPr>
        <w:t>1</w:t>
      </w:r>
      <w:r w:rsidRPr="007F7D25">
        <w:rPr>
          <w:b/>
          <w:bCs/>
          <w:i w:val="0"/>
          <w:iCs w:val="0"/>
          <w:color w:val="000000" w:themeColor="text1"/>
          <w:sz w:val="24"/>
          <w:szCs w:val="24"/>
        </w:rPr>
        <w:fldChar w:fldCharType="end"/>
      </w:r>
      <w:r w:rsidRPr="007F7D25">
        <w:rPr>
          <w:b/>
          <w:bCs/>
          <w:i w:val="0"/>
          <w:iCs w:val="0"/>
          <w:color w:val="000000" w:themeColor="text1"/>
          <w:sz w:val="24"/>
          <w:szCs w:val="24"/>
        </w:rPr>
        <w:t>. Research Model</w:t>
      </w:r>
    </w:p>
    <w:p w14:paraId="6F51D079" w14:textId="77777777" w:rsidR="00BA0597" w:rsidRPr="005570AA" w:rsidRDefault="00BA0597" w:rsidP="00BA0597">
      <w:pPr>
        <w:spacing w:after="0" w:line="240" w:lineRule="auto"/>
        <w:contextualSpacing/>
        <w:jc w:val="both"/>
        <w:rPr>
          <w:b/>
          <w:bCs/>
          <w:sz w:val="24"/>
          <w:szCs w:val="24"/>
        </w:rPr>
      </w:pPr>
      <w:r w:rsidRPr="005570AA">
        <w:rPr>
          <w:b/>
          <w:bCs/>
          <w:sz w:val="24"/>
          <w:szCs w:val="24"/>
        </w:rPr>
        <w:t>Hypothesis Development</w:t>
      </w:r>
    </w:p>
    <w:p w14:paraId="30B7A353" w14:textId="77777777" w:rsidR="00BA0597" w:rsidRDefault="00BA0597" w:rsidP="00BA0597">
      <w:pPr>
        <w:spacing w:after="0" w:line="240" w:lineRule="auto"/>
        <w:ind w:firstLine="720"/>
        <w:contextualSpacing/>
        <w:jc w:val="both"/>
        <w:rPr>
          <w:sz w:val="24"/>
          <w:szCs w:val="24"/>
        </w:rPr>
      </w:pPr>
      <w:r w:rsidRPr="004E7765">
        <w:rPr>
          <w:sz w:val="24"/>
          <w:szCs w:val="24"/>
        </w:rPr>
        <w:t>Based on the theoretical explanation in the framework of thought, the influence of Tourist Attraction (X1), Entrance Ticket Price (X2), and Word of Mouth (X3) on Visiting Decisions (Y) in this research has the following hypothesis:</w:t>
      </w:r>
    </w:p>
    <w:p w14:paraId="10017A40" w14:textId="77777777" w:rsidR="00BA0597" w:rsidRDefault="00BA0597" w:rsidP="00BA0597">
      <w:pPr>
        <w:pStyle w:val="ListParagraph"/>
        <w:numPr>
          <w:ilvl w:val="0"/>
          <w:numId w:val="5"/>
        </w:numPr>
        <w:spacing w:after="0" w:line="240" w:lineRule="auto"/>
        <w:ind w:left="360"/>
        <w:jc w:val="both"/>
        <w:rPr>
          <w:sz w:val="24"/>
          <w:szCs w:val="24"/>
        </w:rPr>
      </w:pPr>
      <w:r w:rsidRPr="004E7765">
        <w:rPr>
          <w:sz w:val="24"/>
          <w:szCs w:val="24"/>
        </w:rPr>
        <w:t>The Influence of Tourist Attractions on Visiting Decisions.</w:t>
      </w:r>
    </w:p>
    <w:p w14:paraId="23BBAD96" w14:textId="77777777" w:rsidR="00BA0597" w:rsidRDefault="00BA0597" w:rsidP="00BA0597">
      <w:pPr>
        <w:pStyle w:val="ListParagraph"/>
        <w:spacing w:after="0" w:line="240" w:lineRule="auto"/>
        <w:ind w:left="360"/>
        <w:jc w:val="both"/>
        <w:rPr>
          <w:sz w:val="24"/>
          <w:szCs w:val="24"/>
        </w:rPr>
      </w:pPr>
      <w:r w:rsidRPr="00CA1D91">
        <w:rPr>
          <w:rFonts w:ascii="Times New Roman" w:hAnsi="Times New Roman" w:cs="Times New Roman"/>
          <w:sz w:val="24"/>
          <w:szCs w:val="24"/>
        </w:rPr>
        <w:lastRenderedPageBreak/>
        <w:t xml:space="preserve">According to Karimah &amp; </w:t>
      </w:r>
      <w:proofErr w:type="spellStart"/>
      <w:r w:rsidRPr="00CA1D91">
        <w:rPr>
          <w:rFonts w:ascii="Times New Roman" w:hAnsi="Times New Roman" w:cs="Times New Roman"/>
          <w:sz w:val="24"/>
          <w:szCs w:val="24"/>
        </w:rPr>
        <w:t>Hastuti</w:t>
      </w:r>
      <w:proofErr w:type="spellEnd"/>
      <w:r w:rsidRPr="00CA1D91">
        <w:rPr>
          <w:rFonts w:ascii="Times New Roman" w:hAnsi="Times New Roman" w:cs="Times New Roman"/>
          <w:sz w:val="24"/>
          <w:szCs w:val="24"/>
        </w:rPr>
        <w:t>, (2019) in</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Rahmadayanti","given":"Tina","non-dropping-particle":"","parse-names":false,"suffix":""},{"dropping-particle":"","family":"Murtadlo","given":"Kholid","non-dropping-particle":"","parse-names":false,"suffix":""}],"id":"ITEM-1","issue":"1","issued":{"date-parts":[["2020"]]},"page":"125-136","title":"Pengaruh Efektivitas Media Sosial , Daya Tarik , Harga Tiket , dan Fasilitas Pelayanan Wisata Terhadap Keputusan Berkunjung di Curug Goa Jalmo Kabupaten Pasuruan","type":"article-journal","volume":"12"},"uris":["http://www.mendeley.com/documents/?uuid=aefb4ffd-8f4a-4d62-a455-6893bab03bae"]}],"mendeley":{"formattedCitation":"(Rahmadayanti &amp; Murtadlo, 2020)","plainTextFormattedCitation":"(Rahmadayanti &amp; Murtadlo, 2020)","previouslyFormattedCitation":"(Rahmadayanti &amp; Murtadlo, 2020)"},"properties":{"noteIndex":0},"schema":"https://github.com/citation-style-language/schema/raw/master/csl-citation.json"}</w:instrText>
      </w:r>
      <w:r>
        <w:rPr>
          <w:rFonts w:ascii="Times New Roman" w:hAnsi="Times New Roman" w:cs="Times New Roman"/>
          <w:sz w:val="24"/>
          <w:szCs w:val="24"/>
        </w:rPr>
        <w:fldChar w:fldCharType="separate"/>
      </w:r>
      <w:r w:rsidRPr="00DF1DD7">
        <w:rPr>
          <w:rFonts w:ascii="Times New Roman" w:hAnsi="Times New Roman" w:cs="Times New Roman"/>
          <w:noProof/>
          <w:sz w:val="24"/>
          <w:szCs w:val="24"/>
        </w:rPr>
        <w:t>(</w:t>
      </w:r>
      <w:proofErr w:type="spellStart"/>
      <w:r w:rsidRPr="00DF1DD7">
        <w:rPr>
          <w:rFonts w:ascii="Times New Roman" w:hAnsi="Times New Roman" w:cs="Times New Roman"/>
          <w:noProof/>
          <w:sz w:val="24"/>
          <w:szCs w:val="24"/>
        </w:rPr>
        <w:t>Rahmadayanti</w:t>
      </w:r>
      <w:proofErr w:type="spellEnd"/>
      <w:r w:rsidRPr="00DF1DD7">
        <w:rPr>
          <w:rFonts w:ascii="Times New Roman" w:hAnsi="Times New Roman" w:cs="Times New Roman"/>
          <w:noProof/>
          <w:sz w:val="24"/>
          <w:szCs w:val="24"/>
        </w:rPr>
        <w:t xml:space="preserve"> &amp; Murtadlo, 2020)</w:t>
      </w:r>
      <w:r>
        <w:rPr>
          <w:rFonts w:ascii="Times New Roman" w:hAnsi="Times New Roman" w:cs="Times New Roman"/>
          <w:sz w:val="24"/>
          <w:szCs w:val="24"/>
        </w:rPr>
        <w:fldChar w:fldCharType="end"/>
      </w:r>
      <w:r w:rsidRPr="00CA1D91">
        <w:rPr>
          <w:rFonts w:ascii="Times New Roman" w:hAnsi="Times New Roman" w:cs="Times New Roman"/>
          <w:sz w:val="24"/>
          <w:szCs w:val="24"/>
        </w:rPr>
        <w:t>states that tourist attraction is the main driver that motivates tourists to visit a place. Based on research conducted by</w:t>
      </w:r>
      <w:bookmarkStart w:id="0" w:name="_Hlk156257553"/>
      <w:bookmarkStart w:id="1" w:name="_Hlk156257636"/>
      <w:bookmarkEnd w:id="0"/>
      <w:r>
        <w:rPr>
          <w:sz w:val="24"/>
          <w:szCs w:val="24"/>
        </w:rPr>
        <w:fldChar w:fldCharType="begin" w:fldLock="1"/>
      </w:r>
      <w:r>
        <w:rPr>
          <w:sz w:val="24"/>
          <w:szCs w:val="24"/>
        </w:rPr>
        <w:instrText>ADDIN CSL_CITATION {"citationItems":[{"id":"ITEM-1","itemData":{"DOI":"10.31294/khi.v13i2.13307","ISSN":"2087-0086","abstract":"Tujuan penelitian ini adalah untuk mengetahui sejauhmana implikasi daya tarik wisata, rekomendasi untuk berwisata dan citra destinasi terhadap kunjungan wisatawan ke obyek wisata Candi Sambisari. Jenis penelitian yang digunakan dalam penelitian ini adalah penelitian kualitatif, dengan tujuan utama untuk menemukan data dengan interprestasi yang tepat untuk membuat gambaran atau deskripsi tentang suatu keadan secara obyektif. Teknik pengambilan data mengunakan angket sebanyak 30  wisatawan yang saat itu berkunjung untuk menjadi responden sebagai sampel. Kemudian analisis yang digunakan adalah data kualitatif deskriptif  berupa data yang diperoleh (berupa kata-kata, gambar, perilaku). Hasil penelitian menunjukkan bahwa 100% responden yang mengatakan obyek ini situs yang unik dan mempunyai kesan yang menyenangkan. Selain itu 100% responden menyebut faktor rekomendasi berwisata juga  menjadi keputusan wisatawan ingin berkunjung karena ada informasi yang positip yang mendukung bahwa obyek wisata sebagai wisata pendidikan dan sejarah. Kemudian 100% responden menanggap bahw faktor citra destinasi wisata sudah melekat pada candi Sambisari sebagai tujuan berkunjung para wisatawan karena menarik dikarenakan ditunjang oleh fasilitas yang nyaman dan menyenangkan.","author":[{"dropping-particle":"","family":"Hadi","given":"Wisnu","non-dropping-particle":"","parse-names":false,"suffix":""},{"dropping-particle":"","family":"Yulianto","given":"Atun","non-dropping-particle":"","parse-names":false,"suffix":""}],"container-title":"Khasanah Ilmu - Jurnal Pariwisata Dan Budaya","id":"ITEM-1","issue":"2","issued":{"date-parts":[["2022"]]},"page":"136-147","title":"Implikasi Daya Tarik Wisata, Rekomendasi Untuk Berwisata dan Citra Destinasi Terhadap Kunjungan Wisatawan Ke Obyek Wisata Candi Sambisari","type":"article-journal","volume":"13"},"uris":["http://www.mendeley.com/documents/?uuid=7239a3df-ac53-4177-99af-0d37998e1beb"]}],"mendeley":{"formattedCitation":"(Hadi &amp; Yulianto, 2022)","plainTextFormattedCitation":"(Hadi &amp; Yulianto, 2022)","previouslyFormattedCitation":"(Hadi &amp; Yulianto, 2022)"},"properties":{"noteIndex":0},"schema":"https://github.com/citation-style-language/schema/raw/master/csl-citation.json"}</w:instrText>
      </w:r>
      <w:r>
        <w:rPr>
          <w:sz w:val="24"/>
          <w:szCs w:val="24"/>
        </w:rPr>
        <w:fldChar w:fldCharType="separate"/>
      </w:r>
      <w:r w:rsidRPr="00DF1DD7">
        <w:rPr>
          <w:noProof/>
          <w:sz w:val="24"/>
          <w:szCs w:val="24"/>
        </w:rPr>
        <w:t>(Hadi &amp; Yulianto, 2022)</w:t>
      </w:r>
      <w:r>
        <w:rPr>
          <w:sz w:val="24"/>
          <w:szCs w:val="24"/>
        </w:rPr>
        <w:fldChar w:fldCharType="end"/>
      </w:r>
      <w:r>
        <w:rPr>
          <w:sz w:val="24"/>
          <w:szCs w:val="24"/>
        </w:rPr>
        <w:t>,</w:t>
      </w:r>
      <w:r>
        <w:rPr>
          <w:sz w:val="24"/>
          <w:szCs w:val="24"/>
        </w:rPr>
        <w:fldChar w:fldCharType="begin" w:fldLock="1"/>
      </w:r>
      <w:r>
        <w:rPr>
          <w:sz w:val="24"/>
          <w:szCs w:val="24"/>
        </w:rPr>
        <w:instrText>ADDIN CSL_CITATION {"citationItems":[{"id":"ITEM-1","itemData":{"DOI":"10.33059/jseb.v10i2.1317","ISSN":"2089-1989","abstract":"This research intends to know the influence of tourist attraction and word of mouth to tourists' visiting decision in city forest park kota langsa. Samples of this research are 96 respondents. Data analysis of this research is using multiple linear regression method and hypothesis testing is using t test, f test, and determination coefficient test (R2). The result of multiple linear regression is Y = 1,200 + 0,341 X1 + 0.137 X2. T test result shows that tourist attraction variable influenced significantly to tourist's visiting decision in city forest park kota langsa and word of mouth variable also influenced significantly to tourist's visiting decision in city forest park kota langsa. F test result shows that tourist attraction variable and word of mouth variable influenced significantly to tourist's visiting decision in city forest park kota langsa. Determination coefficient test shows that tourist attraction and word of mouth influenced tourist's visiting decision in city forest park kota langsa for 0,301 or 30,1 %.","author":[{"dropping-particle":"","family":"Junaida","given":"Erni","non-dropping-particle":"","parse-names":false,"suffix":""}],"container-title":"Jurnal Samudra Ekonomi dan Bisnis","id":"ITEM-1","issue":"2","issued":{"date-parts":[["2019"]]},"page":"146-155","title":"Pengaruh Daya Tarik Wisata dan Word Of Mouth terhadap Keputusan Wisata Berkunjung ke Taman Hutan Kota di Kota Langsa","type":"article-journal","volume":"10"},"uris":["http://www.mendeley.com/documents/?uuid=30ac030e-de89-4676-a3c7-4c81fe21dd80"]}],"mendeley":{"formattedCitation":"(Junaida, 2019)","plainTextFormattedCitation":"(Junaida, 2019)","previouslyFormattedCitation":"(Junaida, 2019)"},"properties":{"noteIndex":0},"schema":"https://github.com/citation-style-language/schema/raw/master/csl-citation.json"}</w:instrText>
      </w:r>
      <w:r>
        <w:rPr>
          <w:sz w:val="24"/>
          <w:szCs w:val="24"/>
        </w:rPr>
        <w:fldChar w:fldCharType="separate"/>
      </w:r>
      <w:r w:rsidRPr="00DF1DD7">
        <w:rPr>
          <w:noProof/>
          <w:sz w:val="24"/>
          <w:szCs w:val="24"/>
        </w:rPr>
        <w:t>(Junaida, 2019)</w:t>
      </w:r>
      <w:r>
        <w:rPr>
          <w:sz w:val="24"/>
          <w:szCs w:val="24"/>
        </w:rPr>
        <w:fldChar w:fldCharType="end"/>
      </w:r>
      <w:r>
        <w:rPr>
          <w:sz w:val="24"/>
          <w:szCs w:val="24"/>
        </w:rPr>
        <w:t>,</w:t>
      </w:r>
      <w:r>
        <w:rPr>
          <w:sz w:val="24"/>
          <w:szCs w:val="24"/>
        </w:rPr>
        <w:fldChar w:fldCharType="begin" w:fldLock="1"/>
      </w:r>
      <w:r>
        <w:rPr>
          <w:sz w:val="24"/>
          <w:szCs w:val="24"/>
        </w:rPr>
        <w:instrText>ADDIN CSL_CITATION {"citationItems":[{"id":"ITEM-1","itemData":{"author":[{"dropping-particle":"","family":"Dewi","given":"Mike Kusuma","non-dropping-particle":"","parse-names":false,"suffix":""},{"dropping-particle":"","family":"Rivandi","given":"Muhammad","non-dropping-particle":"","parse-names":false,"suffix":""},{"dropping-particle":"","family":"Meirina","given":"Elsa","non-dropping-particle":"","parse-names":false,"suffix":""}],"id":"ITEM-1","issue":"2","issued":{"date-parts":[["2020"]]},"page":"14-22","title":"PENGARUH DAYA TARIK WISATA, FASILITAS DAN AKSESIBILITAS TERHADAP KEPUTUSAN BERKUNJUNG DI OBJEK WISATA PANTAI AIR MANIS KOTA PADANG","type":"article-journal","volume":"15"},"uris":["http://www.mendeley.com/documents/?uuid=9a2efbd2-f113-425b-96fc-f19e8125610f"]}],"mendeley":{"formattedCitation":"(Dewi et al., 2020)","plainTextFormattedCitation":"(Dewi et al., 2020)","previouslyFormattedCitation":"(Dewi et al., 2020)"},"properties":{"noteIndex":0},"schema":"https://github.com/citation-style-language/schema/raw/master/csl-citation.json"}</w:instrText>
      </w:r>
      <w:r>
        <w:rPr>
          <w:sz w:val="24"/>
          <w:szCs w:val="24"/>
        </w:rPr>
        <w:fldChar w:fldCharType="separate"/>
      </w:r>
      <w:r w:rsidRPr="005238F0">
        <w:rPr>
          <w:noProof/>
          <w:sz w:val="24"/>
          <w:szCs w:val="24"/>
        </w:rPr>
        <w:t>(Dewi et al., 2020)</w:t>
      </w:r>
      <w:r>
        <w:rPr>
          <w:sz w:val="24"/>
          <w:szCs w:val="24"/>
        </w:rPr>
        <w:fldChar w:fldCharType="end"/>
      </w:r>
      <w:r>
        <w:rPr>
          <w:sz w:val="24"/>
          <w:szCs w:val="24"/>
        </w:rPr>
        <w:t>, And</w:t>
      </w:r>
      <w:r>
        <w:rPr>
          <w:sz w:val="24"/>
          <w:szCs w:val="24"/>
        </w:rPr>
        <w:fldChar w:fldCharType="begin" w:fldLock="1"/>
      </w:r>
      <w:r>
        <w:rPr>
          <w:sz w:val="24"/>
          <w:szCs w:val="24"/>
        </w:rPr>
        <w:instrText>ADDIN CSL_CITATION {"citationItems":[{"id":"ITEM-1","itemData":{"author":[{"dropping-particle":"","family":"Makawoka","given":"Claudya Dwi Pradita","non-dropping-particle":"","parse-names":false,"suffix":""},{"dropping-particle":"","family":"Soepeno","given":"Djurwati","non-dropping-particle":"","parse-names":false,"suffix":""},{"dropping-particle":"","family":"Loindong","given":"Sjendry S.R","non-dropping-particle":"","parse-names":false,"suffix":""}],"id":"ITEM-1","issue":"3","issued":{"date-parts":[["2022"]]},"page":"817-829","title":"DAYA TARIK WISATA , CITRA DESTINASI DAN ELECTRONIC WORD OF MOUTH ( E-WOM ) TERHADAP KEPUTUSAN BERKUNJUNG PADA OBJEK WISATA PANTAI KENZO DESA KOMBI THE INFLUENCE OF TOURIST ATTRACTIONS , DESTINATION IMAGE AND ELECTRONIC WORD OF MOUTH ( E-WOM ) ON THE DECIS","type":"article-journal","volume":"10"},"uris":["http://www.mendeley.com/documents/?uuid=1f442e1e-4044-499a-8ee2-92d33d82da32"]}],"mendeley":{"formattedCitation":"(Makawoka et al., 2022)","plainTextFormattedCitation":"(Makawoka et al., 2022)","previouslyFormattedCitation":"(Makawoka et al., 2022)"},"properties":{"noteIndex":0},"schema":"https://github.com/citation-style-language/schema/raw/master/csl-citation.json"}</w:instrText>
      </w:r>
      <w:r>
        <w:rPr>
          <w:sz w:val="24"/>
          <w:szCs w:val="24"/>
        </w:rPr>
        <w:fldChar w:fldCharType="separate"/>
      </w:r>
      <w:r w:rsidRPr="00DF1DD7">
        <w:rPr>
          <w:noProof/>
          <w:sz w:val="24"/>
          <w:szCs w:val="24"/>
        </w:rPr>
        <w:t>(Makawoka et al., 2022)</w:t>
      </w:r>
      <w:r>
        <w:rPr>
          <w:sz w:val="24"/>
          <w:szCs w:val="24"/>
        </w:rPr>
        <w:fldChar w:fldCharType="end"/>
      </w:r>
      <w:r>
        <w:rPr>
          <w:sz w:val="24"/>
          <w:szCs w:val="24"/>
        </w:rPr>
        <w:t>shows that Tourist Attractions have a positive and significant effect on the decision to visit. Based on the results of previous studies, the hypothesis in this study is as follows:</w:t>
      </w:r>
    </w:p>
    <w:p w14:paraId="71FF2024" w14:textId="77777777" w:rsidR="00BA0597" w:rsidRDefault="00BA0597" w:rsidP="00BA0597">
      <w:pPr>
        <w:pStyle w:val="ListParagraph"/>
        <w:spacing w:after="0" w:line="240" w:lineRule="auto"/>
        <w:ind w:left="360"/>
        <w:jc w:val="both"/>
        <w:rPr>
          <w:sz w:val="24"/>
          <w:szCs w:val="24"/>
        </w:rPr>
      </w:pPr>
      <w:r w:rsidRPr="004E7765">
        <w:rPr>
          <w:sz w:val="24"/>
          <w:szCs w:val="24"/>
        </w:rPr>
        <w:t>H1: Tourist Attractions Have a Positive and Significant Influence on Visiting Decisions.</w:t>
      </w:r>
    </w:p>
    <w:bookmarkEnd w:id="1"/>
    <w:p w14:paraId="6380FE4F" w14:textId="77777777" w:rsidR="00BA0597" w:rsidRDefault="00BA0597" w:rsidP="00BA0597">
      <w:pPr>
        <w:pStyle w:val="ListParagraph"/>
        <w:numPr>
          <w:ilvl w:val="0"/>
          <w:numId w:val="5"/>
        </w:numPr>
        <w:spacing w:after="0" w:line="240" w:lineRule="auto"/>
        <w:ind w:left="360"/>
        <w:jc w:val="both"/>
        <w:rPr>
          <w:sz w:val="24"/>
          <w:szCs w:val="24"/>
        </w:rPr>
      </w:pPr>
      <w:r w:rsidRPr="004E7765">
        <w:rPr>
          <w:sz w:val="24"/>
          <w:szCs w:val="24"/>
        </w:rPr>
        <w:t>The Influence of Entrance Ticket Prices on Visiting Decisions.</w:t>
      </w:r>
    </w:p>
    <w:p w14:paraId="66A91901" w14:textId="77777777" w:rsidR="00BA0597" w:rsidRDefault="00BA0597" w:rsidP="00BA0597">
      <w:pPr>
        <w:pStyle w:val="ListParagraph"/>
        <w:spacing w:after="0" w:line="240" w:lineRule="auto"/>
        <w:ind w:left="360"/>
        <w:jc w:val="both"/>
        <w:rPr>
          <w:sz w:val="24"/>
          <w:szCs w:val="24"/>
        </w:rPr>
      </w:pPr>
      <w:r w:rsidRPr="00CA1D91">
        <w:rPr>
          <w:sz w:val="24"/>
          <w:szCs w:val="24"/>
        </w:rPr>
        <w:t>According to Kotler &amp; Armstrong (2010: 439) in</w:t>
      </w:r>
      <w:r>
        <w:rPr>
          <w:sz w:val="24"/>
          <w:szCs w:val="24"/>
        </w:rPr>
        <w:fldChar w:fldCharType="begin" w:fldLock="1"/>
      </w:r>
      <w:r>
        <w:rPr>
          <w:sz w:val="24"/>
          <w:szCs w:val="24"/>
        </w:rPr>
        <w:instrText>ADDIN CSL_CITATION {"citationItems":[{"id":"ITEM-1","itemData":{"abstract":"Pariwisata merupakan destinasi yang sangat berkembang di Indonesia, dan pariwisata- pariwisata indonesia yang mampu bersaing negara-negara lainnya. Banyak pariwisata yang berada di indonesia khususnya di Jawa Timur. Terdapat telaga Ngebel di kabupaten Ponorogo dan telaga Sarangan di kabupaten Magetan. Diantara 2 telaga tersebut memiliki perbedaan pengunjung dari setiap tahunnya. Telaga Ngebel memiliki daftar pengunjung yang lebih sedikit dibanding telaga Sarangan. Jumlah wisatawan telaga Ngebel dan telaga Sarangan yang berbeda itu yang menjadikan latar belakang peneliti untuk mengambil penelitian ini. Jumlah wisatawan telaga Ngebel lebih sedikit daripada telaga Sarangan. Dari situ peneliti mengambil beberapa faktor berdasarkan observasi yang peneliti lakukan kepada wisatawan. Wisatawan memandang dari beberapa segi ataupun faktor untuk mengunjungi tempat wisata tersebut. Adapun faktornya yaitu Fasilitas, Harga Tiket dan Daya Tarik terhadap Keputusan Berkunjung ke obyek wisata Telaga Ngebel. Penelitian ini bertujuan untuk memberikan bukti empiris pengaruh Fasilitas, Harga Tiket dan Daya Tarik secara parsial terhadap Keputusan Berkunjung di obyek wisata telaga Ngebel. Metode penelitian yang digunakan yaitu pendekatan kuantitatif. Populasi penelitian adalah wisatawan yang berkunjung di obyek wisata telaga Ngebel. Teknik sampling menggunakan teknik non-probability sampling kategori purposive. Instrumen pengumpulan data adalah kuesioner. Teknik analisis data menggunakan analisis linier berganda. Hasil penelitian membuktikan bahwa : (1) Ada pengaruh antara Harga Tiket terhadap Keputusan Berkunjung ke obyek wisata telaga Ngebel. (2) Tidak ada pengaruh antara Fasilitas dan Daya Tarik terhadap Keputusan Berkunjung ke obyek wisata telaga Ngebel","author":[{"dropping-particle":"","family":"Anggraini","given":"Retno Putri","non-dropping-particle":"","parse-names":false,"suffix":""},{"dropping-particle":"","family":"Sulistyowati","given":"Liliek Nur","non-dropping-particle":"","parse-names":false,"suffix":""},{"dropping-particle":"","family":"Purwanto","given":"Hari","non-dropping-particle":"","parse-names":false,"suffix":""}],"container-title":"SIMBA (Seminar Inovasi Manajemen, Bisnis dan Akuntansi I)","id":"ITEM-1","issue":"1","issued":{"date-parts":[["2019"]]},"page":"987-999","title":"Pengaruh Fasilitas, Harga Tiket Dan Daya Tarik Terhadap Keputusan Berkunjung Di Obyek Wisata Telaga Ngebel","type":"article-journal","volume":"1"},"uris":["http://www.mendeley.com/documents/?uuid=a4133699-c5e6-4bbf-8886-aaf1eef2a6b5"]}],"mendeley":{"formattedCitation":"(Anggraini et al., 2019)","plainTextFormattedCitation":"(Anggraini et al., 2019)","previouslyFormattedCitation":"(Anggraini et al., 2019)"},"properties":{"noteIndex":0},"schema":"https://github.com/citation-style-language/schema/raw/master/csl-citation.json"}</w:instrText>
      </w:r>
      <w:r>
        <w:rPr>
          <w:sz w:val="24"/>
          <w:szCs w:val="24"/>
        </w:rPr>
        <w:fldChar w:fldCharType="separate"/>
      </w:r>
      <w:r w:rsidRPr="005238F0">
        <w:rPr>
          <w:noProof/>
          <w:sz w:val="24"/>
          <w:szCs w:val="24"/>
        </w:rPr>
        <w:t>(</w:t>
      </w:r>
      <w:proofErr w:type="spellStart"/>
      <w:r w:rsidRPr="005238F0">
        <w:rPr>
          <w:noProof/>
          <w:sz w:val="24"/>
          <w:szCs w:val="24"/>
        </w:rPr>
        <w:t>Anggraini</w:t>
      </w:r>
      <w:proofErr w:type="spellEnd"/>
      <w:r w:rsidRPr="005238F0">
        <w:rPr>
          <w:noProof/>
          <w:sz w:val="24"/>
          <w:szCs w:val="24"/>
        </w:rPr>
        <w:t xml:space="preserve"> et al., 2019)</w:t>
      </w:r>
      <w:r>
        <w:rPr>
          <w:sz w:val="24"/>
          <w:szCs w:val="24"/>
        </w:rPr>
        <w:fldChar w:fldCharType="end"/>
      </w:r>
      <w:r w:rsidRPr="00CA1D91">
        <w:rPr>
          <w:sz w:val="24"/>
          <w:szCs w:val="24"/>
        </w:rPr>
        <w:t>Price is the amount of money charged for a product/service, or the amount of value that consumers exchange for the benefits of owning or using the product/service. Price indicators are, 1). Pricing, 2). Payment Method 3). Discounts. Based on research conducted by</w:t>
      </w:r>
      <w:bookmarkStart w:id="2" w:name="_Hlk156257718"/>
      <w:r>
        <w:rPr>
          <w:sz w:val="24"/>
          <w:szCs w:val="24"/>
        </w:rPr>
        <w:fldChar w:fldCharType="begin" w:fldLock="1"/>
      </w:r>
      <w:r>
        <w:rPr>
          <w:sz w:val="24"/>
          <w:szCs w:val="24"/>
        </w:rPr>
        <w:instrText>ADDIN CSL_CITATION {"citationItems":[{"id":"ITEM-1","itemData":{"DOI":"10.31294/khi.v13i1.11103","ISSN":"2087-0086","abstract":"Tujuan penelitian ini adalah untuk mengetahui dan menganalisa pengaruh Produk Pariwisata, Persepsi Harga dan Lokasi atas Keputusan Mengunjungi Snowbay Taman Mini Indonesia Indah (TMII). Dalam penelitian ini populasinya adalah pengunjung Snowbay TMII. Teknik pengambilan sampel yang digunakan adalah nonprobability sampling, dengan metode accidental sampling sebanyak  100 responden yang merupakan pengunjung Snowbay TMII pada bulan Maret 2019, yang berusia 17 tahun ke atas serta  bersedia mengisi kuesioner penelitian ini. Metode pengumpulan data menggunakan kuesioner penelitian yang diukur dengan 5 pilihan skala Liker yang telah diuji validitas dan reliabilitasnya. Metode analitik menggunakan asumsi klasik, sebelum menggunakan analisis regresi linier berganda dengan software statistik SPSS, diikuti dengan korelasi dan analisis koefisien determinasi. Hasil penelitian membuktikan bahwa produk pariwisata berpengaruh positif dan signifikan pada keputusan berkunjung, persepsi harga berpengaruh positif dan signifikan pada keputusan berkunjung, dan lokasi berpengaruh positif dan signifikan pada keputusan berkunjung. Secara bersamaan variabel produk wisata, harga dan lokasi berpengaruh positif dan signifikan pada keputusan berkunjung ke Snowbay waterpark TMII.","author":[{"dropping-particle":"","family":"Sianturi","given":"Helda Chylia","non-dropping-particle":"","parse-names":false,"suffix":""},{"dropping-particle":"","family":"Paludi","given":"Salman","non-dropping-particle":"","parse-names":false,"suffix":""}],"container-title":"Khasanah Ilmu - Jurnal Pariwisata Dan Budaya","id":"ITEM-1","issue":"1","issued":{"date-parts":[["2022"]]},"page":"38-46","title":"Signifikasi Produk Wisata, Persepsi Harga Dan Lokasi Dalam Mempengaruhi Keputusan Berkunjung Wisatawan Ke Snowbay Waterpark TMII","type":"article-journal","volume":"13"},"uris":["http://www.mendeley.com/documents/?uuid=9e87365e-dbfc-4347-b8c9-4525a4a78a4a"]}],"mendeley":{"formattedCitation":"(Sianturi &amp; Paludi, 2022)","plainTextFormattedCitation":"(Sianturi &amp; Paludi, 2022)","previouslyFormattedCitation":"(Sianturi &amp; Paludi, 2022)"},"properties":{"noteIndex":0},"schema":"https://github.com/citation-style-language/schema/raw/master/csl-citation.json"}</w:instrText>
      </w:r>
      <w:r>
        <w:rPr>
          <w:sz w:val="24"/>
          <w:szCs w:val="24"/>
        </w:rPr>
        <w:fldChar w:fldCharType="separate"/>
      </w:r>
      <w:r w:rsidRPr="005238F0">
        <w:rPr>
          <w:noProof/>
          <w:sz w:val="24"/>
          <w:szCs w:val="24"/>
        </w:rPr>
        <w:t>(Sianturi &amp; Paludi, 2022)</w:t>
      </w:r>
      <w:r>
        <w:rPr>
          <w:sz w:val="24"/>
          <w:szCs w:val="24"/>
        </w:rPr>
        <w:fldChar w:fldCharType="end"/>
      </w:r>
      <w:r>
        <w:rPr>
          <w:sz w:val="24"/>
          <w:szCs w:val="24"/>
        </w:rPr>
        <w:t>,</w:t>
      </w:r>
      <w:r>
        <w:rPr>
          <w:sz w:val="24"/>
          <w:szCs w:val="24"/>
        </w:rPr>
        <w:fldChar w:fldCharType="begin" w:fldLock="1"/>
      </w:r>
      <w:r>
        <w:rPr>
          <w:sz w:val="24"/>
          <w:szCs w:val="24"/>
        </w:rPr>
        <w:instrText>ADDIN CSL_CITATION {"citationItems":[{"id":"ITEM-1","itemData":{"abstract":"Penelitian ini mencoba untuk menganalisis tingkat menarik dari strategi harga yang diterapkan oleh wisatawan dan bagaimana keputusan dalam wisatawan turis yang mengunjungi Kampung Batu Malakasari. Selain itu, penelitian ini juga berusaha mempengaruhi keputusan strategi harga kunjungan wisatawan. Strategi dalam penetapan harga menjadi semakin penting sebagai konsumen pada umumnya saat ini cenderung mencari nilai ketika membeli barang atau jasa. Ini berlaku juga untuk konsumen dari jasa pariwisata atau disebut wisatawan. Strategi harga yang baik akan positif terhadap keputusan kunjungan wisatawan. Fenomena yang mencoba untuk dibuktikan oleh para peneliti di kawasan wisata Kabupaten Kampung Batu Malakasari Baleendah Bandung. Penelitian ini menggunakan metode penelitian kuantitatif. Desain penelitian ini sendiri adalah deskriptif dan kausal. Desain deskriptif digunakan untuk memperoleh gambaran tentang variabel yang akan diteliti. Sedangkan desain berguna untuk mengukur hubungan kausal antara variabel-variabel penelitian. Kuesioner digunakan untuk mencari data primer pada Pricing Strategi variabel (X), dan Visit Keputusan (Y). Data yang terkumpul kemudian diolah dengan menggunakan teknik analisis data regresi, untuk mendapatkan jumlah pengaruh variabel X ke Y. Menurut penelitian, diketahui bahwa variabel X berpengaruh positif pada variabel Y. Dengan kata lain, semakin baik Strategi Penetapan Harga diadopsi di Kampung Batu Malakasari maka keputusan kunjungan wisatawan ke Kampung Batu Malaksari akan naik","author":[{"dropping-particle":"","family":"Giri","given":"Septian Indra","non-dropping-particle":"","parse-names":false,"suffix":""},{"dropping-particle":"","family":"Sukriah","given":"Erry","non-dropping-particle":"","parse-names":false,"suffix":""},{"dropping-particle":"","family":"Afriza","given":"Lia","non-dropping-particle":"","parse-names":false,"suffix":""}],"container-title":"Jurnal Manajemen Resort dan Leisure","id":"ITEM-1","issue":"2","issued":{"date-parts":[["2015"]]},"page":"57-67","title":"Pricing strategy impact towards visit decision in tourism district kampung batu malakasari baleendah bandung regency","type":"article-journal","volume":"12"},"uris":["http://www.mendeley.com/documents/?uuid=6f352b89-5f07-4ef5-9fcb-afa6a7fc0e13"]}],"mendeley":{"formattedCitation":"(Giri et al., 2015)","plainTextFormattedCitation":"(Giri et al., 2015)","previouslyFormattedCitation":"(Giri et al., 2015)"},"properties":{"noteIndex":0},"schema":"https://github.com/citation-style-language/schema/raw/master/csl-citation.json"}</w:instrText>
      </w:r>
      <w:r>
        <w:rPr>
          <w:sz w:val="24"/>
          <w:szCs w:val="24"/>
        </w:rPr>
        <w:fldChar w:fldCharType="separate"/>
      </w:r>
      <w:r w:rsidRPr="005238F0">
        <w:rPr>
          <w:noProof/>
          <w:sz w:val="24"/>
          <w:szCs w:val="24"/>
        </w:rPr>
        <w:t>(Giri et al., 2015)</w:t>
      </w:r>
      <w:r>
        <w:rPr>
          <w:sz w:val="24"/>
          <w:szCs w:val="24"/>
        </w:rPr>
        <w:fldChar w:fldCharType="end"/>
      </w:r>
      <w:r>
        <w:rPr>
          <w:sz w:val="24"/>
          <w:szCs w:val="24"/>
        </w:rPr>
        <w:t>,</w:t>
      </w:r>
      <w:r>
        <w:rPr>
          <w:sz w:val="24"/>
          <w:szCs w:val="24"/>
        </w:rPr>
        <w:fldChar w:fldCharType="begin" w:fldLock="1"/>
      </w:r>
      <w:r>
        <w:rPr>
          <w:sz w:val="24"/>
          <w:szCs w:val="24"/>
        </w:rPr>
        <w:instrText>ADDIN CSL_CITATION {"citationItems":[{"id":"ITEM-1","itemData":{"DOI":"10.24929/feb.v12i1.1456","ISSN":"2338-9583","abstract":"The COVID-19 pandemic has had a major impact on tourist destinations. The number of tourist visits decreased after this outbreak spread. Government regulations oblige to comply with health protocols and avoid crowds. The COVID-19 pandemic has been going on for more than a year. This study aims to examine whether the variables of health protocols, prices and facilities affect the decision to visit. This study uses a quantitative approach, which means its use to describe or explain a phenomenon using quantitative data. The technique used in this sample research uses non-probability, precisely using purposive sampling taken from visitors who came during the time span of the Covid-19 pandemic. The results of this study indicate that the Health Protocol does not affect the decision to visit tourist destinations. Price Variables affect Visiting Decisions, price supporting factors include pricing, payment methods and price discounts. Facilities influence the decision to visit, the supporting factors for facilities include completeness, condition and comfort. The Facility variable has the biggest influence on the decision to visit a tourist destination during the Covid-19 pandemic.","author":[{"dropping-particle":"","family":"Fahimah","given":"Mar’atul","non-dropping-particle":"","parse-names":false,"suffix":""},{"dropping-particle":"","family":"Umsa","given":"Ani Yufida","non-dropping-particle":"","parse-names":false,"suffix":""}],"container-title":"PERFORMANCE: Jurnal Bisnis &amp; Akuntansi","id":"ITEM-1","issue":"1","issued":{"date-parts":[["2022"]]},"page":"1-14","title":"Pengaruh Protokol Kesehatan, Harga Dan Fasilitas Terhadap Keputusan Berkunjung Di Destinasi Wisata Pada Pandemi Covid-19","type":"article-journal","volume":"12"},"uris":["http://www.mendeley.com/documents/?uuid=48911fba-08c0-4b26-8632-8681d1abd2d5"]}],"mendeley":{"formattedCitation":"(Fahimah &amp; Umsa, 2022)","plainTextFormattedCitation":"(Fahimah &amp; Umsa, 2022)","previouslyFormattedCitation":"(Fahimah &amp; Umsa, 2022)"},"properties":{"noteIndex":0},"schema":"https://github.com/citation-style-language/schema/raw/master/csl-citation.json"}</w:instrText>
      </w:r>
      <w:r>
        <w:rPr>
          <w:sz w:val="24"/>
          <w:szCs w:val="24"/>
        </w:rPr>
        <w:fldChar w:fldCharType="separate"/>
      </w:r>
      <w:r w:rsidRPr="005238F0">
        <w:rPr>
          <w:noProof/>
          <w:sz w:val="24"/>
          <w:szCs w:val="24"/>
        </w:rPr>
        <w:t>(Fahimah &amp; Umsa, 2022)</w:t>
      </w:r>
      <w:r>
        <w:rPr>
          <w:sz w:val="24"/>
          <w:szCs w:val="24"/>
        </w:rPr>
        <w:fldChar w:fldCharType="end"/>
      </w:r>
      <w:r>
        <w:rPr>
          <w:sz w:val="24"/>
          <w:szCs w:val="24"/>
        </w:rPr>
        <w:t>, And</w:t>
      </w:r>
      <w:r>
        <w:rPr>
          <w:sz w:val="24"/>
          <w:szCs w:val="24"/>
        </w:rPr>
        <w:fldChar w:fldCharType="begin" w:fldLock="1"/>
      </w:r>
      <w:r>
        <w:rPr>
          <w:sz w:val="24"/>
          <w:szCs w:val="24"/>
        </w:rPr>
        <w:instrText>ADDIN CSL_CITATION {"citationItems":[{"id":"ITEM-1","itemData":{"DOI":"10.26905/jpp.v5i1.4748","ISSN":"1410-7252","abstract":"Backpacking has become part of lifestyle and has been developed since the year of 1990. The visit intention of member of the backpacker community in Indonesia to go to Yogyakarta is influenced by lifestyle and price. This Korespondensi pada penulis : research aims: (1) to investigate the influence of lifestyle to visit intention of Indonesian backpacker to Telepon: Yogyakarta; (2) to investigate the influence of price to - visit intention of Indonesian backpacker to Yogyakarta; Email: (3) to investigate the influence of price and lifestyle andini.risfandini@unmer.ac.id simultaneously to visit intention of Indonesian backpacker to Yogyakarta; (4) to investigate which one between lifestyle and price that dominantly influence visit intention of Indonesian backpacker to Yogyakarta. Quantitative research with descriptive statistic analysis and multiple regression analysis is used to test whether intention to visit is influenced by lifestyle and price. This research is using 100 respondents as the sample of the research. Based from data that is collected using online questionnaire, it is concluded that lifestyle and price influence intention to visit partially and simultaneously. Price has a more dominant influence to visit intention of Indonesian backpacker to Yogyakarta. Keywords:","author":[{"dropping-particle":"","family":"Riati","given":"Apriani","non-dropping-particle":"","parse-names":false,"suffix":""},{"dropping-particle":"","family":"Roedjinandari","given":"Nanny","non-dropping-particle":"","parse-names":false,"suffix":""},{"dropping-particle":"","family":"Risfandini","given":"Andini","non-dropping-particle":"","parse-names":false,"suffix":""}],"container-title":"Jurnal Pariwisata Pesona","id":"ITEM-1","issue":"2","issued":{"date-parts":[["2020"]]},"page":"84-92","title":"Pengaruh Gaya Hidup Dan Harga Terhadap Keputusan Berkunjung Backpacker Indonesia Ke Yogyakarta","type":"article-journal","volume":"5"},"uris":["http://www.mendeley.com/documents/?uuid=6edcaee9-d18c-43a7-95b5-dbf45bc58bea"]}],"mendeley":{"formattedCitation":"(Riati et al., 2020)","plainTextFormattedCitation":"(Riati et al., 2020)","previouslyFormattedCitation":"(Riati et al., 2020)"},"properties":{"noteIndex":0},"schema":"https://github.com/citation-style-language/schema/raw/master/csl-citation.json"}</w:instrText>
      </w:r>
      <w:r>
        <w:rPr>
          <w:sz w:val="24"/>
          <w:szCs w:val="24"/>
        </w:rPr>
        <w:fldChar w:fldCharType="separate"/>
      </w:r>
      <w:r w:rsidRPr="005238F0">
        <w:rPr>
          <w:noProof/>
          <w:sz w:val="24"/>
          <w:szCs w:val="24"/>
        </w:rPr>
        <w:t>(Riati et al., 2020)</w:t>
      </w:r>
      <w:r>
        <w:rPr>
          <w:sz w:val="24"/>
          <w:szCs w:val="24"/>
        </w:rPr>
        <w:fldChar w:fldCharType="end"/>
      </w:r>
      <w:r>
        <w:rPr>
          <w:sz w:val="24"/>
          <w:szCs w:val="24"/>
        </w:rPr>
        <w:t>shows that the Entrance Ticket Price has a positive and significant effect on the decision to visit. Based on previous research, the hypothesis in this study is:</w:t>
      </w:r>
    </w:p>
    <w:p w14:paraId="00312252" w14:textId="77777777" w:rsidR="00BA0597" w:rsidRPr="004E7765" w:rsidRDefault="00BA0597" w:rsidP="00BA0597">
      <w:pPr>
        <w:pStyle w:val="ListParagraph"/>
        <w:spacing w:after="0" w:line="240" w:lineRule="auto"/>
        <w:ind w:left="360"/>
        <w:jc w:val="both"/>
        <w:rPr>
          <w:sz w:val="24"/>
          <w:szCs w:val="24"/>
        </w:rPr>
      </w:pPr>
      <w:r w:rsidRPr="004E7765">
        <w:rPr>
          <w:sz w:val="24"/>
          <w:szCs w:val="24"/>
        </w:rPr>
        <w:t>H2: Entrance Ticket Price Has a Positive and Significant Influence on Visiting Decisions.</w:t>
      </w:r>
    </w:p>
    <w:bookmarkEnd w:id="2"/>
    <w:p w14:paraId="77FE46ED" w14:textId="77777777" w:rsidR="00BA0597" w:rsidRDefault="00BA0597" w:rsidP="00BA0597">
      <w:pPr>
        <w:pStyle w:val="ListParagraph"/>
        <w:numPr>
          <w:ilvl w:val="0"/>
          <w:numId w:val="5"/>
        </w:numPr>
        <w:spacing w:after="0" w:line="240" w:lineRule="auto"/>
        <w:ind w:left="360"/>
        <w:jc w:val="both"/>
        <w:rPr>
          <w:sz w:val="24"/>
          <w:szCs w:val="24"/>
        </w:rPr>
      </w:pPr>
      <w:r w:rsidRPr="004E7765">
        <w:rPr>
          <w:sz w:val="24"/>
          <w:szCs w:val="24"/>
        </w:rPr>
        <w:t>The Influence of Word of Mouth on Visiting Decisions.</w:t>
      </w:r>
    </w:p>
    <w:p w14:paraId="70F3F991" w14:textId="77777777" w:rsidR="00BA0597" w:rsidRPr="00823AB5" w:rsidRDefault="00BA0597" w:rsidP="00BA0597">
      <w:pPr>
        <w:pStyle w:val="ListParagraph"/>
        <w:spacing w:after="0" w:line="240" w:lineRule="auto"/>
        <w:ind w:left="357"/>
        <w:jc w:val="both"/>
        <w:rPr>
          <w:sz w:val="24"/>
          <w:szCs w:val="24"/>
        </w:rPr>
      </w:pPr>
      <w:r w:rsidRPr="00DB26DE">
        <w:rPr>
          <w:rFonts w:asciiTheme="majorHAnsi" w:hAnsiTheme="majorHAnsi" w:cstheme="majorHAnsi"/>
          <w:noProof/>
          <w:sz w:val="24"/>
          <w:szCs w:val="24"/>
        </w:rPr>
        <w:t>Kotler &amp; Keller (2009) in</w:t>
      </w:r>
      <w:r>
        <w:rPr>
          <w:rFonts w:asciiTheme="majorHAnsi" w:hAnsiTheme="majorHAnsi" w:cstheme="majorHAnsi"/>
          <w:noProof/>
          <w:sz w:val="24"/>
          <w:szCs w:val="24"/>
        </w:rPr>
        <w:fldChar w:fldCharType="begin" w:fldLock="1"/>
      </w:r>
      <w:r>
        <w:rPr>
          <w:rFonts w:asciiTheme="majorHAnsi" w:hAnsiTheme="majorHAnsi" w:cstheme="majorHAnsi"/>
          <w:noProof/>
          <w:sz w:val="24"/>
          <w:szCs w:val="24"/>
        </w:rPr>
        <w:instrText>ADDIN CSL_CITATION {"citationItems":[{"id":"ITEM-1","itemData":{"DOI":"10.36636/dialektika.v6i1.470","ISSN":"2502-4094","abstract":"Penelitian ini bertujuan mengetahui Pengaruh Brand Image, Brand Ambassador, Word Of Mouth Dan Testimony In Social Media Terhadap Keputusan Pembelian (studi kasus pada Hijab Sulthanah di Kota Tegal) baik secara parsial maupun secara simultan. Jenis penelitian asosiatif dengan pendekatan kuantitatif. Pemilihan sampel menggunakan sampling incidental, berjumlah 100 responden. Teknik analisis data yang digunakan Analisis Regresi Linear Berganda dan Uji signifikan (Uji Asumsi klasik, Uji t, Uji F, dan Uji Koefisien Determinasi). Dari hasil penelitian ini menunjukan bahwa secara simultan bahwa Pengaruh Brand Image, Brand Ambassador, Word Of Mouth Dan Testimony In Social Media Terhadap Keputusan Pembelian  (survey pada Toko Hijab Sulthanah di Kota Tegal). Sedangkan secara parsial brand image berpengaruh terhadap keputusan pembelian, brand ambassador tidak berpengaruh terhadap keputusan pembelian, word of mouth berpengaruh terhadap keputusan pembelian, dan testimony in social media tidak berpengaruh terhadap keputusan pembelian","author":[{"dropping-particle":"","family":"Agnes Dwita Susilawati","given":"","non-dropping-particle":"","parse-names":false,"suffix":""},{"dropping-particle":"","family":"Ahmad Hanfan","given":"","non-dropping-particle":"","parse-names":false,"suffix":""},{"dropping-particle":"","family":"Fetalia Haryanti Anugrah","given":"","non-dropping-particle":"","parse-names":false,"suffix":""}],"container-title":"DIALEKTIKA : Jurnal Ekonomi dan Ilmu Sosial","id":"ITEM-1","issue":"1","issued":{"date-parts":[["2021"]]},"page":"35-43","title":"Pengaruh Brand Image, Brand Ambassador, Word Of Mouth dan Testimony In Social Media terhadap Keputusan Pembelian Hijab Sulthanah di Kota Tegal","type":"article-journal","volume":"6"},"uris":["http://www.mendeley.com/documents/?uuid=5dc4184b-39c3-4454-b021-6dbea8183683"]}],"mendeley":{"formattedCitation":"(Agnes Dwita Susilawati et al., 2021)","plainTextFormattedCitation":"(Agnes Dwita Susilawati et al., 2021)","previouslyFormattedCitation":"(Agnes Dwita Susilawati et al., 2021)"},"properties":{"noteIndex":0},"schema":"https://github.com/citation-style-language/schema/raw/master/csl-citation.json"}</w:instrText>
      </w:r>
      <w:r>
        <w:rPr>
          <w:rFonts w:asciiTheme="majorHAnsi" w:hAnsiTheme="majorHAnsi" w:cstheme="majorHAnsi"/>
          <w:noProof/>
          <w:sz w:val="24"/>
          <w:szCs w:val="24"/>
        </w:rPr>
        <w:fldChar w:fldCharType="separate"/>
      </w:r>
      <w:r w:rsidRPr="005238F0">
        <w:rPr>
          <w:rFonts w:asciiTheme="majorHAnsi" w:hAnsiTheme="majorHAnsi" w:cstheme="majorHAnsi"/>
          <w:noProof/>
          <w:sz w:val="24"/>
          <w:szCs w:val="24"/>
        </w:rPr>
        <w:t>(Agnes Dwita Susilawati et al., 2021)</w:t>
      </w:r>
      <w:r>
        <w:rPr>
          <w:rFonts w:asciiTheme="majorHAnsi" w:hAnsiTheme="majorHAnsi" w:cstheme="majorHAnsi"/>
          <w:noProof/>
          <w:sz w:val="24"/>
          <w:szCs w:val="24"/>
        </w:rPr>
        <w:fldChar w:fldCharType="end"/>
      </w:r>
      <w:r>
        <w:rPr>
          <w:rFonts w:asciiTheme="majorHAnsi" w:hAnsiTheme="majorHAnsi" w:cstheme="majorHAnsi"/>
          <w:noProof/>
          <w:sz w:val="24"/>
          <w:szCs w:val="24"/>
        </w:rPr>
        <w:t>also stated that word of mouth (WOM) communication or word of mouth communication is a communication process in the form of providing recommendations, either individually or in groups, for a product or service with the aim of providing personal information.</w:t>
      </w:r>
      <w:r w:rsidRPr="00823AB5">
        <w:t>Based on research conducted by</w:t>
      </w:r>
      <w:r>
        <w:rPr>
          <w:sz w:val="24"/>
          <w:szCs w:val="24"/>
        </w:rPr>
        <w:fldChar w:fldCharType="begin" w:fldLock="1"/>
      </w:r>
      <w:r>
        <w:rPr>
          <w:sz w:val="24"/>
          <w:szCs w:val="24"/>
        </w:rPr>
        <w:instrText>ADDIN CSL_CITATION {"citationItems":[{"id":"ITEM-1","itemData":{"DOI":"10.33059/jseb.v10i2.1317","ISSN":"2089-1989","abstract":"This research intends to know the influence of tourist attraction and word of mouth to tourists' visiting decision in city forest park kota langsa. Samples of this research are 96 respondents. Data analysis of this research is using multiple linear regression method and hypothesis testing is using t test, f test, and determination coefficient test (R2). The result of multiple linear regression is Y = 1,200 + 0,341 X1 + 0.137 X2. T test result shows that tourist attraction variable influenced significantly to tourist's visiting decision in city forest park kota langsa and word of mouth variable also influenced significantly to tourist's visiting decision in city forest park kota langsa. F test result shows that tourist attraction variable and word of mouth variable influenced significantly to tourist's visiting decision in city forest park kota langsa. Determination coefficient test shows that tourist attraction and word of mouth influenced tourist's visiting decision in city forest park kota langsa for 0,301 or 30,1 %.","author":[{"dropping-particle":"","family":"Junaida","given":"Erni","non-dropping-particle":"","parse-names":false,"suffix":""}],"container-title":"Jurnal Samudra Ekonomi dan Bisnis","id":"ITEM-1","issue":"2","issued":{"date-parts":[["2019"]]},"page":"146-155","title":"Pengaruh Daya Tarik Wisata dan Word Of Mouth terhadap Keputusan Wisata Berkunjung ke Taman Hutan Kota di Kota Langsa","type":"article-journal","volume":"10"},"uris":["http://www.mendeley.com/documents/?uuid=30ac030e-de89-4676-a3c7-4c81fe21dd80"]}],"mendeley":{"formattedCitation":"(Junaida, 2019)","plainTextFormattedCitation":"(Junaida, 2019)","previouslyFormattedCitation":"(Junaida, 2019)"},"properties":{"noteIndex":0},"schema":"https://github.com/citation-style-language/schema/raw/master/csl-citation.json"}</w:instrText>
      </w:r>
      <w:r>
        <w:rPr>
          <w:sz w:val="24"/>
          <w:szCs w:val="24"/>
        </w:rPr>
        <w:fldChar w:fldCharType="separate"/>
      </w:r>
      <w:r w:rsidRPr="005238F0">
        <w:rPr>
          <w:noProof/>
          <w:sz w:val="24"/>
          <w:szCs w:val="24"/>
        </w:rPr>
        <w:t>(Junaida, 2019)</w:t>
      </w:r>
      <w:r>
        <w:rPr>
          <w:sz w:val="24"/>
          <w:szCs w:val="24"/>
        </w:rPr>
        <w:fldChar w:fldCharType="end"/>
      </w:r>
      <w:r>
        <w:rPr>
          <w:sz w:val="24"/>
          <w:szCs w:val="24"/>
        </w:rPr>
        <w:t>,</w:t>
      </w:r>
      <w:r>
        <w:rPr>
          <w:sz w:val="24"/>
          <w:szCs w:val="24"/>
        </w:rPr>
        <w:fldChar w:fldCharType="begin" w:fldLock="1"/>
      </w:r>
      <w:r>
        <w:rPr>
          <w:sz w:val="24"/>
          <w:szCs w:val="24"/>
        </w:rPr>
        <w:instrText>ADDIN CSL_CITATION {"citationItems":[{"id":"ITEM-1","itemData":{"author":[{"dropping-particle":"","family":"Deasy","given":"Made","non-dropping-particle":"","parse-names":false,"suffix":""},{"dropping-particle":"","family":"Rusady","given":"Natalia","non-dropping-particle":"","parse-names":false,"suffix":""},{"dropping-particle":"","family":"Tinggi","given":"Sekolah","non-dropping-particle":"","parse-names":false,"suffix":""},{"dropping-particle":"","family":"Ekonomi","given":"Ilmu","non-dropping-particle":"","parse-names":false,"suffix":""}],"id":"ITEM-1","issued":{"date-parts":[["2014"]]},"title":"PENGARUH ATRIBUT PRODUK DAN MOTIF HEDONIC TERHADAP KEPUTUSAN PEMBELIAN PADA STARBUCKS","type":"article-journal"},"uris":["http://www.mendeley.com/documents/?uuid=ae481f4d-fa8b-40a2-8358-c4a4adc2e0cb"]}],"mendeley":{"formattedCitation":"(Deasy et al., 2014)","plainTextFormattedCitation":"(Deasy et al., 2014)","previouslyFormattedCitation":"(Deasy et al., 2014)"},"properties":{"noteIndex":0},"schema":"https://github.com/citation-style-language/schema/raw/master/csl-citation.json"}</w:instrText>
      </w:r>
      <w:r>
        <w:rPr>
          <w:sz w:val="24"/>
          <w:szCs w:val="24"/>
        </w:rPr>
        <w:fldChar w:fldCharType="separate"/>
      </w:r>
      <w:r w:rsidRPr="005238F0">
        <w:rPr>
          <w:noProof/>
          <w:sz w:val="24"/>
          <w:szCs w:val="24"/>
        </w:rPr>
        <w:t>(Deasy et al., 2014)</w:t>
      </w:r>
      <w:r>
        <w:rPr>
          <w:sz w:val="24"/>
          <w:szCs w:val="24"/>
        </w:rPr>
        <w:fldChar w:fldCharType="end"/>
      </w:r>
      <w:r>
        <w:rPr>
          <w:sz w:val="24"/>
          <w:szCs w:val="24"/>
        </w:rPr>
        <w:t>, And</w:t>
      </w:r>
      <w:r>
        <w:rPr>
          <w:sz w:val="24"/>
          <w:szCs w:val="24"/>
        </w:rPr>
        <w:fldChar w:fldCharType="begin" w:fldLock="1"/>
      </w:r>
      <w:r>
        <w:rPr>
          <w:sz w:val="24"/>
          <w:szCs w:val="24"/>
        </w:rPr>
        <w:instrText>ADDIN CSL_CITATION {"citationItems":[{"id":"ITEM-1","itemData":{"author":[{"dropping-particle":"","family":"Wardani","given":"Megasuciati","non-dropping-particle":"","parse-names":false,"suffix":""}],"id":"ITEM-1","issue":"1","issued":{"date-parts":[["2023"]]},"page":"140-156","title":"Pengaruh Social Media , Word Of Mouth ( WOM ) Dan lifestyle Terhadap Keputusan Pembelian pada Toko Online Yuika Shop Pendahuluan Pada saat ini ilmu teknologi dan pengetahuan secara global","type":"article-journal","volume":"12"},"uris":["http://www.mendeley.com/documents/?uuid=904e22e6-e442-4141-9af7-9d62e577a831"]}],"mendeley":{"formattedCitation":"(Wardani, 2023)","plainTextFormattedCitation":"(Wardani, 2023)","previouslyFormattedCitation":"(Wardani, 2023)"},"properties":{"noteIndex":0},"schema":"https://github.com/citation-style-language/schema/raw/master/csl-citation.json"}</w:instrText>
      </w:r>
      <w:r>
        <w:rPr>
          <w:sz w:val="24"/>
          <w:szCs w:val="24"/>
        </w:rPr>
        <w:fldChar w:fldCharType="separate"/>
      </w:r>
      <w:r w:rsidRPr="005238F0">
        <w:rPr>
          <w:noProof/>
          <w:sz w:val="24"/>
          <w:szCs w:val="24"/>
        </w:rPr>
        <w:t>(Wardani, 2023)</w:t>
      </w:r>
      <w:r>
        <w:rPr>
          <w:sz w:val="24"/>
          <w:szCs w:val="24"/>
        </w:rPr>
        <w:fldChar w:fldCharType="end"/>
      </w:r>
      <w:r>
        <w:rPr>
          <w:sz w:val="24"/>
          <w:szCs w:val="24"/>
        </w:rPr>
        <w:t>, shows that Word of Mouth has a positive and significant influence on the decision to visit, based on previous research, the hypothesis in this study is:</w:t>
      </w:r>
    </w:p>
    <w:p w14:paraId="5ABA277C" w14:textId="77777777" w:rsidR="00BA0597" w:rsidRDefault="00BA0597" w:rsidP="00BA0597">
      <w:pPr>
        <w:pStyle w:val="ListParagraph"/>
        <w:spacing w:after="0" w:line="240" w:lineRule="auto"/>
        <w:ind w:left="360"/>
        <w:jc w:val="both"/>
        <w:rPr>
          <w:sz w:val="24"/>
          <w:szCs w:val="24"/>
        </w:rPr>
      </w:pPr>
      <w:r w:rsidRPr="00823AB5">
        <w:rPr>
          <w:sz w:val="24"/>
          <w:szCs w:val="24"/>
        </w:rPr>
        <w:t>H3: Word of Mouth Has a Positive and Significant Influence on Visiting Decisions.</w:t>
      </w:r>
    </w:p>
    <w:p w14:paraId="3289AAF8" w14:textId="77777777" w:rsidR="00BA0597" w:rsidRPr="005570AA" w:rsidRDefault="00BA0597" w:rsidP="00BA0597">
      <w:pPr>
        <w:spacing w:after="0" w:line="240" w:lineRule="auto"/>
        <w:jc w:val="both"/>
        <w:rPr>
          <w:b/>
          <w:bCs/>
          <w:sz w:val="24"/>
          <w:szCs w:val="24"/>
        </w:rPr>
      </w:pPr>
      <w:r w:rsidRPr="005570AA">
        <w:rPr>
          <w:b/>
          <w:bCs/>
          <w:sz w:val="24"/>
          <w:szCs w:val="24"/>
        </w:rPr>
        <w:t>Types and Objects of Research</w:t>
      </w:r>
    </w:p>
    <w:p w14:paraId="6670CDA6" w14:textId="77777777" w:rsidR="00BA0597" w:rsidRDefault="00BA0597" w:rsidP="00BA0597">
      <w:pPr>
        <w:pStyle w:val="ListParagraph"/>
        <w:spacing w:after="0" w:line="240" w:lineRule="auto"/>
        <w:ind w:left="0" w:firstLine="720"/>
        <w:jc w:val="both"/>
      </w:pPr>
      <w:r w:rsidRPr="00380B35">
        <w:rPr>
          <w:sz w:val="24"/>
          <w:szCs w:val="24"/>
        </w:rPr>
        <w:t>This research is included in the category of associative quantitative research, it is said to be associative because from the level of explanation this research tries to examine the relationship between two or more variables (</w:t>
      </w:r>
      <w:proofErr w:type="spellStart"/>
      <w:r w:rsidRPr="00380B35">
        <w:rPr>
          <w:sz w:val="24"/>
          <w:szCs w:val="24"/>
        </w:rPr>
        <w:t>Sugiyono</w:t>
      </w:r>
      <w:proofErr w:type="spellEnd"/>
      <w:r w:rsidRPr="00380B35">
        <w:rPr>
          <w:sz w:val="24"/>
          <w:szCs w:val="24"/>
        </w:rPr>
        <w:t>, 2013:95) in</w:t>
      </w:r>
      <w:r>
        <w:rPr>
          <w:sz w:val="24"/>
          <w:szCs w:val="24"/>
        </w:rPr>
        <w:fldChar w:fldCharType="begin" w:fldLock="1"/>
      </w:r>
      <w:r>
        <w:rPr>
          <w:sz w:val="24"/>
          <w:szCs w:val="24"/>
        </w:rPr>
        <w:instrText>ADDIN CSL_CITATION {"citationItems":[{"id":"ITEM-1","itemData":{"author":[{"dropping-particle":"","family":"Diany","given":"Adista Anjar","non-dropping-particle":"","parse-names":false,"suffix":""}],"id":"ITEM-1","issue":"November","issued":{"date-parts":[["2018"]]},"page":"342-352","title":"PENGARUH SHOPPING LIFESTYLE DAN MEDIA SOSIAL INSTAGRAM TERHADAP PEMBELIAN PRODUK SECARA ONLINE PADA WANITA BEKERJA DI BANJARMASIN Adista Anjar Diany*","type":"article-journal"},"uris":["http://www.mendeley.com/documents/?uuid=57bc169f-4509-4cf9-9207-d6b0354ef6c6"]}],"mendeley":{"formattedCitation":"(Diany, 2018)","plainTextFormattedCitation":"(Diany, 2018)","previouslyFormattedCitation":"(Diany, 2018)"},"properties":{"noteIndex":0},"schema":"https://github.com/citation-style-language/schema/raw/master/csl-citation.json"}</w:instrText>
      </w:r>
      <w:r>
        <w:rPr>
          <w:sz w:val="24"/>
          <w:szCs w:val="24"/>
        </w:rPr>
        <w:fldChar w:fldCharType="separate"/>
      </w:r>
      <w:r w:rsidRPr="002450E4">
        <w:rPr>
          <w:noProof/>
          <w:sz w:val="24"/>
          <w:szCs w:val="24"/>
        </w:rPr>
        <w:t>(Diany, 2018)</w:t>
      </w:r>
      <w:r>
        <w:rPr>
          <w:sz w:val="24"/>
          <w:szCs w:val="24"/>
        </w:rPr>
        <w:fldChar w:fldCharType="end"/>
      </w:r>
      <w:r>
        <w:rPr>
          <w:sz w:val="24"/>
          <w:szCs w:val="24"/>
        </w:rPr>
        <w:t>. The objects of this research are visitors to the Tirta Wahyu Arta Tourist Attraction in Pekalongan Regency whose address is Jalan Wiliagung, Plumutan, Rogoselo, Doro District, Pekalongan Regency, Central Java 51191, Indonesia.</w:t>
      </w:r>
    </w:p>
    <w:p w14:paraId="108E462E" w14:textId="77777777" w:rsidR="00BA0597" w:rsidRPr="005570AA" w:rsidRDefault="00BA0597" w:rsidP="00BA0597">
      <w:pPr>
        <w:spacing w:after="0" w:line="240" w:lineRule="auto"/>
        <w:jc w:val="both"/>
        <w:rPr>
          <w:b/>
          <w:bCs/>
        </w:rPr>
      </w:pPr>
      <w:r w:rsidRPr="005570AA">
        <w:rPr>
          <w:b/>
          <w:bCs/>
        </w:rPr>
        <w:t>Population and Sample</w:t>
      </w:r>
    </w:p>
    <w:p w14:paraId="3D270344" w14:textId="77777777" w:rsidR="00BA0597" w:rsidRDefault="00BA0597" w:rsidP="00BA0597">
      <w:pPr>
        <w:pStyle w:val="ListParagraph"/>
        <w:spacing w:after="0" w:line="240" w:lineRule="auto"/>
        <w:ind w:left="0" w:firstLine="720"/>
        <w:jc w:val="both"/>
      </w:pPr>
      <w:r w:rsidRPr="00380B35">
        <w:rPr>
          <w:sz w:val="24"/>
          <w:szCs w:val="24"/>
        </w:rPr>
        <w:t xml:space="preserve">The population in this study is all visitors who visit the Tirta Wahyu Arta tourist attraction in </w:t>
      </w:r>
      <w:proofErr w:type="spellStart"/>
      <w:r w:rsidRPr="00380B35">
        <w:rPr>
          <w:sz w:val="24"/>
          <w:szCs w:val="24"/>
        </w:rPr>
        <w:t>Pekalongan</w:t>
      </w:r>
      <w:proofErr w:type="spellEnd"/>
      <w:r w:rsidRPr="00380B35">
        <w:rPr>
          <w:sz w:val="24"/>
          <w:szCs w:val="24"/>
        </w:rPr>
        <w:t xml:space="preserve"> Regency. This population is an infinite population because it cannot be known with certainty the actual population size of visitors who visit the Tirta Wahyu Arta tourist attraction in </w:t>
      </w:r>
      <w:proofErr w:type="spellStart"/>
      <w:r w:rsidRPr="00380B35">
        <w:rPr>
          <w:sz w:val="24"/>
          <w:szCs w:val="24"/>
        </w:rPr>
        <w:t>Pekalongan</w:t>
      </w:r>
      <w:proofErr w:type="spellEnd"/>
      <w:r w:rsidRPr="00380B35">
        <w:rPr>
          <w:sz w:val="24"/>
          <w:szCs w:val="24"/>
        </w:rPr>
        <w:t xml:space="preserve"> Regency. This data was obtained in 2024. According to Wibisono in</w:t>
      </w:r>
      <w:r>
        <w:rPr>
          <w:sz w:val="24"/>
          <w:szCs w:val="24"/>
        </w:rPr>
        <w:fldChar w:fldCharType="begin" w:fldLock="1"/>
      </w:r>
      <w:r>
        <w:rPr>
          <w:sz w:val="24"/>
          <w:szCs w:val="24"/>
        </w:rPr>
        <w:instrText>ADDIN CSL_CITATION {"citationItems":[{"id":"ITEM-1","itemData":{"author":[{"dropping-particle":"","family":"Budiyanto","given":"Albert","non-dropping-particle":"","parse-names":false,"suffix":""}],"id":"ITEM-1","issue":"2","issued":{"date-parts":[["2019"]]},"page":"121-140","title":"ESENSI: Jurnal Manajemen Bisnis, Vol. 22 No. 2 / 2019","type":"article-journal","volume":"22"},"uris":["http://www.mendeley.com/documents/?uuid=37e05158-67cc-478c-a6bf-0e1b057895cc"]}],"mendeley":{"formattedCitation":"(Budiyanto, 2019)","plainTextFormattedCitation":"(Budiyanto, 2019)","previouslyFormattedCitation":"(Budiyanto, 2019)"},"properties":{"noteIndex":0},"schema":"https://github.com/citation-style-language/schema/raw/master/csl-citation.json"}</w:instrText>
      </w:r>
      <w:r>
        <w:rPr>
          <w:sz w:val="24"/>
          <w:szCs w:val="24"/>
        </w:rPr>
        <w:fldChar w:fldCharType="separate"/>
      </w:r>
      <w:r w:rsidRPr="002450E4">
        <w:rPr>
          <w:noProof/>
          <w:sz w:val="24"/>
          <w:szCs w:val="24"/>
        </w:rPr>
        <w:t>(</w:t>
      </w:r>
      <w:proofErr w:type="spellStart"/>
      <w:r w:rsidRPr="002450E4">
        <w:rPr>
          <w:noProof/>
          <w:sz w:val="24"/>
          <w:szCs w:val="24"/>
        </w:rPr>
        <w:t>Budiyanto</w:t>
      </w:r>
      <w:proofErr w:type="spellEnd"/>
      <w:r w:rsidRPr="002450E4">
        <w:rPr>
          <w:noProof/>
          <w:sz w:val="24"/>
          <w:szCs w:val="24"/>
        </w:rPr>
        <w:t>, 2019)</w:t>
      </w:r>
      <w:r>
        <w:rPr>
          <w:sz w:val="24"/>
          <w:szCs w:val="24"/>
        </w:rPr>
        <w:fldChar w:fldCharType="end"/>
      </w:r>
      <w:r w:rsidRPr="00380B35">
        <w:rPr>
          <w:sz w:val="24"/>
          <w:szCs w:val="24"/>
        </w:rPr>
        <w:t>The formula for calculating samples from an unknown population is as follows:</w:t>
      </w:r>
    </w:p>
    <w:p w14:paraId="1CB51628" w14:textId="77777777" w:rsidR="00BA0597" w:rsidRPr="00B3198B" w:rsidRDefault="00BA0597" w:rsidP="00BA0597">
      <w:pPr>
        <w:pStyle w:val="ListParagraph"/>
        <w:spacing w:after="0" w:line="480" w:lineRule="auto"/>
        <w:ind w:left="992" w:firstLine="720"/>
        <w:jc w:val="both"/>
        <w:rPr>
          <w:rFonts w:ascii="Times New Roman" w:hAnsi="Times New Roman"/>
          <w:sz w:val="24"/>
          <w:szCs w:val="24"/>
        </w:rPr>
      </w:pPr>
    </w:p>
    <w:p w14:paraId="6A1FB6D3" w14:textId="77777777" w:rsidR="00BA0597" w:rsidRPr="00B3198B" w:rsidRDefault="00BA0597" w:rsidP="00BA0597">
      <w:pPr>
        <w:pStyle w:val="ListParagraph"/>
        <w:spacing w:line="360" w:lineRule="auto"/>
        <w:rPr>
          <w:rFonts w:ascii="Times New Roman" w:hAnsi="Times New Roman"/>
        </w:rPr>
      </w:pPr>
      <m:oMathPara>
        <m:oMath>
          <m:r>
            <w:rPr>
              <w:rFonts w:ascii="Cambria Math" w:hAnsi="Cambria Math"/>
            </w:rPr>
            <m:t>n={</m:t>
          </m:r>
          <m:f>
            <m:fPr>
              <m:ctrlPr>
                <w:rPr>
                  <w:rFonts w:ascii="Cambria Math" w:hAnsi="Cambria Math"/>
                  <w:i/>
                </w:rPr>
              </m:ctrlPr>
            </m:fPr>
            <m:num>
              <m:r>
                <w:rPr>
                  <w:rFonts w:ascii="Cambria Math" w:hAnsi="Cambria Math"/>
                </w:rPr>
                <m:t>Za</m:t>
              </m:r>
            </m:num>
            <m:den>
              <m:r>
                <w:rPr>
                  <w:rFonts w:ascii="Cambria Math" w:hAnsi="Cambria Math"/>
                </w:rPr>
                <m:t>e</m:t>
              </m:r>
            </m:den>
          </m:f>
          <m:sSup>
            <m:sSupPr>
              <m:ctrlPr>
                <w:rPr>
                  <w:rFonts w:ascii="Cambria Math" w:hAnsi="Cambria Math"/>
                  <w:i/>
                </w:rPr>
              </m:ctrlPr>
            </m:sSupPr>
            <m:e>
              <m:r>
                <w:rPr>
                  <w:rFonts w:ascii="Cambria Math" w:hAnsi="Cambria Math"/>
                </w:rPr>
                <m:t>}</m:t>
              </m:r>
            </m:e>
            <m:sup>
              <m:r>
                <w:rPr>
                  <w:rFonts w:ascii="Cambria Math" w:hAnsi="Cambria Math"/>
                </w:rPr>
                <m:t>2</m:t>
              </m:r>
            </m:sup>
          </m:sSup>
        </m:oMath>
      </m:oMathPara>
    </w:p>
    <w:p w14:paraId="5DB5A2A1" w14:textId="77777777" w:rsidR="00BA0597" w:rsidRDefault="00BA0597" w:rsidP="00BA0597">
      <w:pPr>
        <w:pStyle w:val="ListParagraph"/>
        <w:spacing w:after="0" w:line="240" w:lineRule="auto"/>
        <w:ind w:left="992"/>
        <w:rPr>
          <w:rFonts w:ascii="Times New Roman" w:hAnsi="Times New Roman"/>
          <w:sz w:val="24"/>
          <w:szCs w:val="24"/>
        </w:rPr>
      </w:pPr>
      <w:r w:rsidRPr="00B3198B">
        <w:rPr>
          <w:rFonts w:ascii="Times New Roman" w:hAnsi="Times New Roman"/>
          <w:sz w:val="24"/>
          <w:szCs w:val="24"/>
        </w:rPr>
        <w:t>Where:</w:t>
      </w:r>
    </w:p>
    <w:p w14:paraId="1C2CDC7F" w14:textId="77777777" w:rsidR="00BA0597" w:rsidRPr="00380B35" w:rsidRDefault="00BA0597" w:rsidP="00BA0597">
      <w:pPr>
        <w:pStyle w:val="ListParagraph"/>
        <w:spacing w:after="0" w:line="240" w:lineRule="auto"/>
        <w:ind w:left="0"/>
        <w:rPr>
          <w:rFonts w:ascii="Times New Roman" w:hAnsi="Times New Roman"/>
          <w:sz w:val="24"/>
          <w:szCs w:val="24"/>
        </w:rPr>
      </w:pPr>
      <m:oMath>
        <m:r>
          <w:rPr>
            <w:rFonts w:ascii="Cambria Math" w:hAnsi="Cambria Math"/>
          </w:rPr>
          <m:t>n</m:t>
        </m:r>
      </m:oMath>
      <w:r>
        <w:rPr>
          <w:rFonts w:ascii="Times New Roman" w:hAnsi="Times New Roman"/>
          <w:sz w:val="24"/>
          <w:szCs w:val="24"/>
        </w:rPr>
        <w:tab/>
      </w:r>
      <w:r w:rsidRPr="00B3198B">
        <w:rPr>
          <w:rFonts w:ascii="Times New Roman" w:hAnsi="Times New Roman"/>
          <w:sz w:val="24"/>
          <w:szCs w:val="24"/>
        </w:rPr>
        <w:t>: minimum sample size</w:t>
      </w:r>
    </w:p>
    <w:p w14:paraId="0013BE18" w14:textId="77777777" w:rsidR="00BA0597" w:rsidRPr="00B3198B" w:rsidRDefault="00BA0597" w:rsidP="00BA0597">
      <w:pPr>
        <w:pStyle w:val="ListParagraph"/>
        <w:spacing w:after="0" w:line="240" w:lineRule="auto"/>
        <w:ind w:left="0"/>
        <w:rPr>
          <w:rFonts w:ascii="Times New Roman" w:eastAsia="Times New Roman" w:hAnsi="Times New Roman"/>
          <w:sz w:val="24"/>
          <w:szCs w:val="24"/>
        </w:rPr>
      </w:pPr>
      <w:r>
        <w:rPr>
          <w:rFonts w:ascii="Times New Roman" w:hAnsi="Times New Roman"/>
          <w:sz w:val="24"/>
          <w:szCs w:val="24"/>
        </w:rPr>
        <w:t>Z</w:t>
      </w:r>
      <w:r>
        <w:rPr>
          <w:rFonts w:ascii="Times New Roman" w:hAnsi="Times New Roman"/>
          <w:sz w:val="24"/>
          <w:szCs w:val="24"/>
        </w:rPr>
        <w:tab/>
      </w:r>
      <w:r w:rsidRPr="00B3198B">
        <w:rPr>
          <w:rFonts w:ascii="Times New Roman" w:hAnsi="Times New Roman"/>
          <w:sz w:val="24"/>
          <w:szCs w:val="24"/>
        </w:rPr>
        <w:t>: area of ​​the normal curve</w:t>
      </w:r>
    </w:p>
    <w:p w14:paraId="10705CEA" w14:textId="77777777" w:rsidR="00BA0597" w:rsidRDefault="00BA0597" w:rsidP="00BA0597">
      <w:pPr>
        <w:pStyle w:val="ListParagraph"/>
        <w:spacing w:after="0" w:line="240" w:lineRule="auto"/>
        <w:ind w:left="0"/>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Pr="00B3198B">
        <w:rPr>
          <w:rFonts w:ascii="Times New Roman" w:hAnsi="Times New Roman"/>
          <w:sz w:val="24"/>
          <w:szCs w:val="24"/>
        </w:rPr>
        <w:t>: standard deviation (standard deviation) of the population.</w:t>
      </w:r>
    </w:p>
    <w:p w14:paraId="41A92758" w14:textId="77777777" w:rsidR="00BA0597" w:rsidRDefault="00BA0597" w:rsidP="00BA0597">
      <w:pPr>
        <w:pStyle w:val="ListParagraph"/>
        <w:spacing w:after="0" w:line="240" w:lineRule="auto"/>
        <w:ind w:left="0"/>
        <w:rPr>
          <w:rFonts w:ascii="Times New Roman" w:eastAsia="Times New Roman" w:hAnsi="Times New Roman"/>
          <w:sz w:val="24"/>
          <w:szCs w:val="24"/>
        </w:rPr>
      </w:pPr>
      <w:r w:rsidRPr="00B3198B">
        <w:rPr>
          <w:rFonts w:ascii="Times New Roman" w:hAnsi="Times New Roman"/>
          <w:sz w:val="24"/>
          <w:szCs w:val="24"/>
        </w:rPr>
        <w:lastRenderedPageBreak/>
        <w:t>In this case, because the population size is unclear, the standard deviation is assumed to be 50%, so a = 0.5.</w:t>
      </w:r>
    </w:p>
    <w:p w14:paraId="11573428" w14:textId="77777777" w:rsidR="00BA0597" w:rsidRPr="00380B35" w:rsidRDefault="00BA0597" w:rsidP="00BA0597">
      <w:pPr>
        <w:pStyle w:val="ListParagraph"/>
        <w:spacing w:after="0" w:line="240" w:lineRule="auto"/>
        <w:ind w:left="0"/>
        <w:rPr>
          <w:rFonts w:ascii="Times New Roman" w:eastAsia="Times New Roman" w:hAnsi="Times New Roman"/>
          <w:sz w:val="24"/>
          <w:szCs w:val="24"/>
        </w:rPr>
      </w:pPr>
      <w:r>
        <w:rPr>
          <w:rFonts w:ascii="Times New Roman" w:hAnsi="Times New Roman"/>
          <w:sz w:val="24"/>
          <w:szCs w:val="24"/>
        </w:rPr>
        <w:t>e</w:t>
      </w:r>
      <w:r>
        <w:rPr>
          <w:rFonts w:ascii="Times New Roman" w:hAnsi="Times New Roman"/>
          <w:sz w:val="24"/>
          <w:szCs w:val="24"/>
        </w:rPr>
        <w:tab/>
      </w:r>
      <w:r w:rsidRPr="00B3198B">
        <w:rPr>
          <w:rFonts w:ascii="Times New Roman" w:hAnsi="Times New Roman"/>
          <w:sz w:val="24"/>
          <w:szCs w:val="24"/>
        </w:rPr>
        <w:t>: sampling error</w:t>
      </w:r>
    </w:p>
    <w:p w14:paraId="597893FC" w14:textId="77777777" w:rsidR="00BA0597" w:rsidRDefault="00BA0597" w:rsidP="00BA0597">
      <w:pPr>
        <w:pStyle w:val="ListParagraph"/>
        <w:spacing w:after="0" w:line="240" w:lineRule="auto"/>
        <w:ind w:left="0" w:firstLine="720"/>
        <w:jc w:val="both"/>
        <w:rPr>
          <w:sz w:val="24"/>
          <w:szCs w:val="24"/>
        </w:rPr>
      </w:pPr>
      <w:r w:rsidRPr="00184C81">
        <w:rPr>
          <w:sz w:val="24"/>
          <w:szCs w:val="24"/>
        </w:rPr>
        <w:t>The collected data were obtained from observation and questionnaire distribution. This study used a calculation technique with a Likert scale of 1 to 5 where the categories include strongly disagree, disagree, neutral, agree and strongly agree.</w:t>
      </w:r>
    </w:p>
    <w:p w14:paraId="01D1FFE5" w14:textId="77777777" w:rsidR="00BA0597" w:rsidRPr="005570AA" w:rsidRDefault="00BA0597" w:rsidP="00BA0597">
      <w:pPr>
        <w:spacing w:after="0" w:line="240" w:lineRule="auto"/>
        <w:jc w:val="both"/>
        <w:rPr>
          <w:b/>
          <w:bCs/>
          <w:sz w:val="24"/>
          <w:szCs w:val="24"/>
        </w:rPr>
      </w:pPr>
      <w:r w:rsidRPr="005570AA">
        <w:rPr>
          <w:b/>
          <w:bCs/>
          <w:sz w:val="24"/>
          <w:szCs w:val="24"/>
        </w:rPr>
        <w:t>Analysis Techniques</w:t>
      </w:r>
    </w:p>
    <w:p w14:paraId="7052A365" w14:textId="77777777" w:rsidR="00BA0597" w:rsidRPr="00C963B2" w:rsidRDefault="00BA0597" w:rsidP="00BA0597">
      <w:pPr>
        <w:pStyle w:val="ListParagraph"/>
        <w:spacing w:after="0" w:line="240" w:lineRule="auto"/>
        <w:ind w:left="0" w:firstLine="720"/>
        <w:jc w:val="both"/>
        <w:rPr>
          <w:sz w:val="24"/>
          <w:szCs w:val="24"/>
        </w:rPr>
      </w:pPr>
      <w:r w:rsidRPr="00C963B2">
        <w:rPr>
          <w:sz w:val="24"/>
          <w:szCs w:val="24"/>
        </w:rPr>
        <w:t>The analysis techniques used in this study are using a series of questionnaires, validity tests, reliability tests, classical assumption tests (consisting of Normality Tests, Multicollinearity Tests, and Heteroscedasticity Tests), Model suitability tests, Multiple linear regression tests. These tests are generally stated in the following formula:</w:t>
      </w:r>
    </w:p>
    <w:p w14:paraId="2D53442B" w14:textId="77777777" w:rsidR="00BA0597" w:rsidRDefault="00BA0597" w:rsidP="00BA0597">
      <w:pPr>
        <w:pStyle w:val="ListParagraph"/>
        <w:spacing w:after="0" w:line="240" w:lineRule="auto"/>
        <w:ind w:left="0" w:firstLine="720"/>
        <w:jc w:val="both"/>
        <w:rPr>
          <w:sz w:val="24"/>
          <w:szCs w:val="24"/>
        </w:rPr>
      </w:pPr>
      <w:r w:rsidRPr="00C963B2">
        <w:rPr>
          <w:sz w:val="24"/>
          <w:szCs w:val="24"/>
        </w:rPr>
        <w:t>Y = b1X1 +b2X2 + b3X3 + e</w:t>
      </w:r>
    </w:p>
    <w:p w14:paraId="6E6AF45E" w14:textId="77777777" w:rsidR="00BA0597" w:rsidRPr="007F6643" w:rsidRDefault="00BA0597" w:rsidP="00BA0597">
      <w:pPr>
        <w:pStyle w:val="ListParagraph"/>
        <w:spacing w:after="0" w:line="240" w:lineRule="auto"/>
        <w:ind w:left="0" w:firstLine="720"/>
        <w:jc w:val="both"/>
        <w:rPr>
          <w:sz w:val="24"/>
          <w:szCs w:val="24"/>
        </w:rPr>
      </w:pPr>
      <w:r>
        <w:rPr>
          <w:sz w:val="24"/>
          <w:szCs w:val="24"/>
        </w:rPr>
        <w:t>And the t test is used to state whether an independent variable partially has a significant or insignificant effect on the dependent variable. According to</w:t>
      </w:r>
      <w:r>
        <w:rPr>
          <w:sz w:val="24"/>
          <w:szCs w:val="24"/>
        </w:rPr>
        <w:fldChar w:fldCharType="begin" w:fldLock="1"/>
      </w:r>
      <w:r>
        <w:rPr>
          <w:sz w:val="24"/>
          <w:szCs w:val="24"/>
        </w:rPr>
        <w:instrText>ADDIN CSL_CITATION {"citationItems":[{"id":"ITEM-1","itemData":{"author":[{"dropping-particle":"","family":"Sugiyono","given":"","non-dropping-particle":"","parse-names":false,"suffix":""}],"id":"ITEM-1","issued":{"date-parts":[["2013"]]},"title":"Metode Penelitian Kuantitatif, Kualitatif dan R&amp;D (Alfabeta)","type":"book"},"uris":["http://www.mendeley.com/documents/?uuid=7b9fd278-97e4-4d1e-b1a8-7bfc207755f6"]}],"mendeley":{"formattedCitation":"(Sugiyono, 2013)","plainTextFormattedCitation":"(Sugiyono, 2013)","previouslyFormattedCitation":"(Sugiyono, 2013)"},"properties":{"noteIndex":0},"schema":"https://github.com/citation-style-language/schema/raw/master/csl-citation.json"}</w:instrText>
      </w:r>
      <w:r>
        <w:rPr>
          <w:sz w:val="24"/>
          <w:szCs w:val="24"/>
        </w:rPr>
        <w:fldChar w:fldCharType="separate"/>
      </w:r>
      <w:r w:rsidRPr="002450E4">
        <w:rPr>
          <w:noProof/>
          <w:sz w:val="24"/>
          <w:szCs w:val="24"/>
        </w:rPr>
        <w:t>(Sugiyono, 2013)</w:t>
      </w:r>
      <w:r>
        <w:rPr>
          <w:sz w:val="24"/>
          <w:szCs w:val="24"/>
        </w:rPr>
        <w:fldChar w:fldCharType="end"/>
      </w:r>
      <w:r w:rsidRPr="007F6643">
        <w:rPr>
          <w:sz w:val="24"/>
          <w:szCs w:val="24"/>
        </w:rPr>
        <w:t>using the formula: (t-test) the results of this calculation are then compared with the t table using an error rate of 0.05. The criteria used are as follows:</w:t>
      </w:r>
    </w:p>
    <w:p w14:paraId="182DB6AF" w14:textId="77777777" w:rsidR="00BA0597" w:rsidRDefault="00BA0597" w:rsidP="00BA0597">
      <w:pPr>
        <w:pStyle w:val="ListParagraph"/>
        <w:numPr>
          <w:ilvl w:val="0"/>
          <w:numId w:val="6"/>
        </w:numPr>
        <w:spacing w:after="0" w:line="240" w:lineRule="auto"/>
        <w:rPr>
          <w:sz w:val="24"/>
          <w:szCs w:val="24"/>
        </w:rPr>
      </w:pPr>
      <w:r w:rsidRPr="007F6643">
        <w:rPr>
          <w:sz w:val="24"/>
          <w:szCs w:val="24"/>
        </w:rPr>
        <w:t>accepted if the value ≤ or sig value &gt; α</w:t>
      </w:r>
    </w:p>
    <w:p w14:paraId="2CC606DB" w14:textId="77777777" w:rsidR="00BA0597" w:rsidRDefault="00BA0597" w:rsidP="00B11DF5">
      <w:pPr>
        <w:pStyle w:val="ListParagraph"/>
        <w:numPr>
          <w:ilvl w:val="0"/>
          <w:numId w:val="6"/>
        </w:numPr>
        <w:spacing w:after="0" w:line="240" w:lineRule="auto"/>
        <w:rPr>
          <w:sz w:val="24"/>
          <w:szCs w:val="24"/>
        </w:rPr>
      </w:pPr>
      <w:r w:rsidRPr="007F6643">
        <w:rPr>
          <w:sz w:val="24"/>
          <w:szCs w:val="24"/>
        </w:rPr>
        <w:t>rejected if value ≥ or sig value &lt; α</w:t>
      </w:r>
    </w:p>
    <w:p w14:paraId="4401CAA3" w14:textId="77777777" w:rsidR="00B11DF5" w:rsidRDefault="00B11DF5" w:rsidP="00B11DF5">
      <w:pPr>
        <w:spacing w:after="0" w:line="240" w:lineRule="auto"/>
        <w:rPr>
          <w:sz w:val="24"/>
          <w:szCs w:val="24"/>
        </w:rPr>
      </w:pPr>
    </w:p>
    <w:p w14:paraId="13C7A935" w14:textId="77777777" w:rsidR="00B11DF5" w:rsidRDefault="00B11DF5" w:rsidP="00B11DF5">
      <w:pPr>
        <w:spacing w:after="0" w:line="240" w:lineRule="auto"/>
        <w:rPr>
          <w:sz w:val="24"/>
          <w:szCs w:val="24"/>
        </w:rPr>
      </w:pPr>
    </w:p>
    <w:p w14:paraId="6DB30F7F" w14:textId="77777777" w:rsidR="00B11DF5" w:rsidRPr="00B11DF5" w:rsidRDefault="00B11DF5" w:rsidP="00B11DF5">
      <w:pPr>
        <w:spacing w:after="0" w:line="240" w:lineRule="auto"/>
        <w:rPr>
          <w:sz w:val="24"/>
          <w:szCs w:val="24"/>
        </w:rPr>
      </w:pPr>
    </w:p>
    <w:p w14:paraId="096672A7" w14:textId="77777777" w:rsidR="003102FC" w:rsidRPr="00D06502" w:rsidRDefault="00172B11">
      <w:pPr>
        <w:pStyle w:val="ListParagraph"/>
        <w:numPr>
          <w:ilvl w:val="0"/>
          <w:numId w:val="1"/>
        </w:numPr>
        <w:tabs>
          <w:tab w:val="left" w:pos="360"/>
        </w:tabs>
        <w:suppressAutoHyphens/>
        <w:spacing w:after="0" w:line="276" w:lineRule="auto"/>
        <w:ind w:hanging="720"/>
        <w:rPr>
          <w:rFonts w:cs="Calibri"/>
          <w:b/>
          <w:sz w:val="24"/>
          <w:szCs w:val="24"/>
        </w:rPr>
      </w:pPr>
      <w:r w:rsidRPr="00D06502">
        <w:rPr>
          <w:rFonts w:cs="Calibri"/>
          <w:b/>
          <w:sz w:val="24"/>
          <w:szCs w:val="24"/>
        </w:rPr>
        <w:t>Results and Discussion</w:t>
      </w:r>
    </w:p>
    <w:p w14:paraId="3A49195B" w14:textId="77777777" w:rsidR="00495AB8" w:rsidRPr="00B01E8C" w:rsidRDefault="00495AB8" w:rsidP="00495AB8">
      <w:pPr>
        <w:pStyle w:val="ListParagraph"/>
        <w:numPr>
          <w:ilvl w:val="0"/>
          <w:numId w:val="8"/>
        </w:numPr>
        <w:spacing w:after="0" w:line="240" w:lineRule="auto"/>
        <w:ind w:left="357" w:hanging="357"/>
        <w:jc w:val="both"/>
        <w:rPr>
          <w:b/>
          <w:bCs/>
          <w:color w:val="000000"/>
          <w:sz w:val="24"/>
          <w:szCs w:val="24"/>
        </w:rPr>
      </w:pPr>
      <w:r>
        <w:rPr>
          <w:rFonts w:cs="Calibri"/>
        </w:rPr>
        <w:tab/>
      </w:r>
      <w:r w:rsidRPr="00B01E8C">
        <w:rPr>
          <w:b/>
          <w:bCs/>
          <w:color w:val="000000"/>
          <w:sz w:val="24"/>
          <w:szCs w:val="24"/>
        </w:rPr>
        <w:t>Validity Test</w:t>
      </w:r>
    </w:p>
    <w:p w14:paraId="215E83BD" w14:textId="77777777" w:rsidR="00495AB8" w:rsidRDefault="00495AB8" w:rsidP="00495AB8">
      <w:pPr>
        <w:spacing w:after="0" w:line="240" w:lineRule="auto"/>
        <w:ind w:left="454" w:firstLine="720"/>
        <w:jc w:val="both"/>
        <w:rPr>
          <w:color w:val="000000"/>
          <w:sz w:val="24"/>
          <w:szCs w:val="24"/>
        </w:rPr>
      </w:pPr>
      <w:r w:rsidRPr="00B01E8C">
        <w:rPr>
          <w:color w:val="000000"/>
          <w:sz w:val="24"/>
          <w:szCs w:val="24"/>
        </w:rPr>
        <w:t>According to</w:t>
      </w:r>
      <w:r w:rsidRPr="007F6643">
        <w:t xml:space="preserve"> </w:t>
      </w:r>
      <w:proofErr w:type="spellStart"/>
      <w:r w:rsidRPr="007F6643">
        <w:rPr>
          <w:color w:val="000000"/>
          <w:sz w:val="24"/>
          <w:szCs w:val="24"/>
        </w:rPr>
        <w:t>Sugiyono</w:t>
      </w:r>
      <w:proofErr w:type="spellEnd"/>
      <w:r w:rsidRPr="007F6643">
        <w:rPr>
          <w:color w:val="000000"/>
          <w:sz w:val="24"/>
          <w:szCs w:val="24"/>
        </w:rPr>
        <w:t>, page 317(2004) in</w:t>
      </w:r>
      <w:r>
        <w:rPr>
          <w:color w:val="000000"/>
          <w:sz w:val="24"/>
          <w:szCs w:val="24"/>
        </w:rPr>
        <w:fldChar w:fldCharType="begin" w:fldLock="1"/>
      </w:r>
      <w:r>
        <w:rPr>
          <w:color w:val="000000"/>
          <w:sz w:val="24"/>
          <w:szCs w:val="24"/>
        </w:rPr>
        <w:instrText>ADDIN CSL_CITATION {"citationItems":[{"id":"ITEM-1","itemData":{"author":[{"dropping-particle":"","family":"Budiyanto","given":"Albert","non-dropping-particle":"","parse-names":false,"suffix":""}],"id":"ITEM-1","issue":"2","issued":{"date-parts":[["2019"]]},"page":"121-140","title":"ESENSI: Jurnal Manajemen Bisnis, Vol. 22 No. 2 / 2019","type":"article-journal","volume":"22"},"uris":["http://www.mendeley.com/documents/?uuid=37e05158-67cc-478c-a6bf-0e1b057895cc"]}],"mendeley":{"formattedCitation":"(Budiyanto, 2019)","plainTextFormattedCitation":"(Budiyanto, 2019)","previouslyFormattedCitation":"(Budiyanto, 2019)"},"properties":{"noteIndex":0},"schema":"https://github.com/citation-style-language/schema/raw/master/csl-citation.json"}</w:instrText>
      </w:r>
      <w:r>
        <w:rPr>
          <w:color w:val="000000"/>
          <w:sz w:val="24"/>
          <w:szCs w:val="24"/>
        </w:rPr>
        <w:fldChar w:fldCharType="separate"/>
      </w:r>
      <w:r w:rsidRPr="002450E4">
        <w:rPr>
          <w:noProof/>
          <w:color w:val="000000"/>
          <w:sz w:val="24"/>
          <w:szCs w:val="24"/>
        </w:rPr>
        <w:t>(</w:t>
      </w:r>
      <w:proofErr w:type="spellStart"/>
      <w:r w:rsidRPr="002450E4">
        <w:rPr>
          <w:noProof/>
          <w:color w:val="000000"/>
          <w:sz w:val="24"/>
          <w:szCs w:val="24"/>
        </w:rPr>
        <w:t>Budiyanto</w:t>
      </w:r>
      <w:proofErr w:type="spellEnd"/>
      <w:r w:rsidRPr="002450E4">
        <w:rPr>
          <w:noProof/>
          <w:color w:val="000000"/>
          <w:sz w:val="24"/>
          <w:szCs w:val="24"/>
        </w:rPr>
        <w:t>, 2019)</w:t>
      </w:r>
      <w:r>
        <w:rPr>
          <w:color w:val="000000"/>
          <w:sz w:val="24"/>
          <w:szCs w:val="24"/>
        </w:rPr>
        <w:fldChar w:fldCharType="end"/>
      </w:r>
      <w:r>
        <w:rPr>
          <w:color w:val="000000"/>
          <w:sz w:val="24"/>
          <w:szCs w:val="24"/>
        </w:rPr>
        <w:t>Validity test is used to measure whether a question is valid or not. A list of questions will be said to be valid if the questions in the questionnaire can reveal something that should be measured by the questionnaire. Based on Table 2, it can be seen that all r counts have values ​​above r table. So the variables above have good convergent validity.</w:t>
      </w:r>
    </w:p>
    <w:p w14:paraId="41F0AEAB" w14:textId="77777777" w:rsidR="004741D1" w:rsidRPr="00B11DF5" w:rsidRDefault="00495AB8" w:rsidP="00B11DF5">
      <w:pPr>
        <w:pStyle w:val="Caption"/>
        <w:spacing w:after="0"/>
        <w:jc w:val="center"/>
        <w:rPr>
          <w:b/>
          <w:bCs/>
          <w:i w:val="0"/>
          <w:iCs w:val="0"/>
          <w:color w:val="000000" w:themeColor="text1"/>
          <w:sz w:val="24"/>
          <w:szCs w:val="24"/>
        </w:rPr>
      </w:pPr>
      <w:r w:rsidRPr="007F7D25">
        <w:rPr>
          <w:b/>
          <w:bCs/>
          <w:i w:val="0"/>
          <w:iCs w:val="0"/>
          <w:color w:val="000000" w:themeColor="text1"/>
          <w:sz w:val="24"/>
          <w:szCs w:val="24"/>
        </w:rPr>
        <w:t>Table</w:t>
      </w:r>
      <w:r w:rsidRPr="007F7D25">
        <w:rPr>
          <w:b/>
          <w:bCs/>
          <w:i w:val="0"/>
          <w:iCs w:val="0"/>
          <w:color w:val="000000" w:themeColor="text1"/>
          <w:sz w:val="24"/>
          <w:szCs w:val="24"/>
        </w:rPr>
        <w:fldChar w:fldCharType="begin"/>
      </w:r>
      <w:r w:rsidRPr="007F7D25">
        <w:rPr>
          <w:b/>
          <w:bCs/>
          <w:i w:val="0"/>
          <w:iCs w:val="0"/>
          <w:color w:val="000000" w:themeColor="text1"/>
          <w:sz w:val="24"/>
          <w:szCs w:val="24"/>
        </w:rPr>
        <w:instrText xml:space="preserve"> SEQ Tabel \* ARABIC </w:instrText>
      </w:r>
      <w:r w:rsidRPr="007F7D25">
        <w:rPr>
          <w:b/>
          <w:bCs/>
          <w:i w:val="0"/>
          <w:iCs w:val="0"/>
          <w:color w:val="000000" w:themeColor="text1"/>
          <w:sz w:val="24"/>
          <w:szCs w:val="24"/>
        </w:rPr>
        <w:fldChar w:fldCharType="separate"/>
      </w:r>
      <w:r w:rsidRPr="007F7D25">
        <w:rPr>
          <w:b/>
          <w:bCs/>
          <w:i w:val="0"/>
          <w:iCs w:val="0"/>
          <w:noProof/>
          <w:color w:val="000000" w:themeColor="text1"/>
          <w:sz w:val="24"/>
          <w:szCs w:val="24"/>
        </w:rPr>
        <w:t>2</w:t>
      </w:r>
      <w:r w:rsidRPr="007F7D25">
        <w:rPr>
          <w:b/>
          <w:bCs/>
          <w:i w:val="0"/>
          <w:iCs w:val="0"/>
          <w:color w:val="000000" w:themeColor="text1"/>
          <w:sz w:val="24"/>
          <w:szCs w:val="24"/>
        </w:rPr>
        <w:fldChar w:fldCharType="end"/>
      </w:r>
      <w:r w:rsidRPr="007F7D25">
        <w:rPr>
          <w:b/>
          <w:bCs/>
          <w:i w:val="0"/>
          <w:iCs w:val="0"/>
          <w:color w:val="000000" w:themeColor="text1"/>
          <w:sz w:val="24"/>
          <w:szCs w:val="24"/>
        </w:rPr>
        <w:t>.</w:t>
      </w:r>
      <w:r w:rsidRPr="00801117">
        <w:rPr>
          <w:b/>
          <w:bCs/>
        </w:rPr>
        <w:t xml:space="preserve"> </w:t>
      </w:r>
      <w:r w:rsidRPr="007F7D25">
        <w:rPr>
          <w:b/>
          <w:bCs/>
          <w:i w:val="0"/>
          <w:iCs w:val="0"/>
          <w:color w:val="000000" w:themeColor="text1"/>
          <w:sz w:val="24"/>
          <w:szCs w:val="24"/>
        </w:rPr>
        <w:t>Variable Validity Test Summary Table</w:t>
      </w:r>
    </w:p>
    <w:tbl>
      <w:tblPr>
        <w:tblStyle w:val="TableGrid"/>
        <w:tblW w:w="0" w:type="auto"/>
        <w:tblInd w:w="675" w:type="dxa"/>
        <w:tblLook w:val="04A0" w:firstRow="1" w:lastRow="0" w:firstColumn="1" w:lastColumn="0" w:noHBand="0" w:noVBand="1"/>
      </w:tblPr>
      <w:tblGrid>
        <w:gridCol w:w="1943"/>
        <w:gridCol w:w="1591"/>
        <w:gridCol w:w="1600"/>
        <w:gridCol w:w="1600"/>
        <w:gridCol w:w="1822"/>
      </w:tblGrid>
      <w:tr w:rsidR="00495AB8" w:rsidRPr="00801117" w14:paraId="00B24898" w14:textId="77777777" w:rsidTr="00B11DF5">
        <w:trPr>
          <w:tblHeader/>
        </w:trPr>
        <w:tc>
          <w:tcPr>
            <w:tcW w:w="1943" w:type="dxa"/>
          </w:tcPr>
          <w:p w14:paraId="4969BB20" w14:textId="77777777" w:rsidR="00495AB8" w:rsidRPr="00801117" w:rsidRDefault="00495AB8" w:rsidP="00B11DF5">
            <w:pPr>
              <w:spacing w:after="0" w:line="240" w:lineRule="auto"/>
              <w:jc w:val="center"/>
              <w:rPr>
                <w:rFonts w:asciiTheme="majorHAnsi" w:hAnsiTheme="majorHAnsi" w:cstheme="majorHAnsi"/>
                <w:b/>
                <w:bCs/>
                <w:sz w:val="24"/>
                <w:szCs w:val="24"/>
              </w:rPr>
            </w:pPr>
            <w:r w:rsidRPr="00801117">
              <w:rPr>
                <w:rFonts w:asciiTheme="majorHAnsi" w:hAnsiTheme="majorHAnsi" w:cstheme="majorHAnsi"/>
                <w:b/>
                <w:bCs/>
                <w:sz w:val="24"/>
                <w:szCs w:val="24"/>
              </w:rPr>
              <w:t>Variables</w:t>
            </w:r>
          </w:p>
        </w:tc>
        <w:tc>
          <w:tcPr>
            <w:tcW w:w="1591" w:type="dxa"/>
          </w:tcPr>
          <w:p w14:paraId="783C8EC4" w14:textId="77777777" w:rsidR="00495AB8" w:rsidRPr="00801117" w:rsidRDefault="00495AB8" w:rsidP="00B11DF5">
            <w:pPr>
              <w:spacing w:after="0" w:line="240" w:lineRule="auto"/>
              <w:jc w:val="center"/>
              <w:rPr>
                <w:rFonts w:asciiTheme="majorHAnsi" w:hAnsiTheme="majorHAnsi" w:cstheme="majorHAnsi"/>
                <w:b/>
                <w:bCs/>
                <w:sz w:val="24"/>
                <w:szCs w:val="24"/>
              </w:rPr>
            </w:pPr>
            <w:r w:rsidRPr="00801117">
              <w:rPr>
                <w:rFonts w:asciiTheme="majorHAnsi" w:hAnsiTheme="majorHAnsi" w:cstheme="majorHAnsi"/>
                <w:b/>
                <w:bCs/>
                <w:sz w:val="24"/>
                <w:szCs w:val="24"/>
              </w:rPr>
              <w:t>Item</w:t>
            </w:r>
          </w:p>
        </w:tc>
        <w:tc>
          <w:tcPr>
            <w:tcW w:w="1600" w:type="dxa"/>
          </w:tcPr>
          <w:p w14:paraId="463DF4BB" w14:textId="77777777" w:rsidR="00495AB8" w:rsidRPr="00801117" w:rsidRDefault="00495AB8" w:rsidP="00B11DF5">
            <w:pPr>
              <w:spacing w:after="0" w:line="240" w:lineRule="auto"/>
              <w:jc w:val="center"/>
              <w:rPr>
                <w:rFonts w:asciiTheme="majorHAnsi" w:hAnsiTheme="majorHAnsi" w:cstheme="majorHAnsi"/>
                <w:b/>
                <w:bCs/>
                <w:sz w:val="24"/>
                <w:szCs w:val="24"/>
              </w:rPr>
            </w:pPr>
            <w:r w:rsidRPr="00801117">
              <w:rPr>
                <w:rFonts w:asciiTheme="majorHAnsi" w:hAnsiTheme="majorHAnsi" w:cstheme="majorHAnsi"/>
                <w:b/>
                <w:bCs/>
                <w:sz w:val="24"/>
                <w:szCs w:val="24"/>
              </w:rPr>
              <w:t>r Count</w:t>
            </w:r>
          </w:p>
        </w:tc>
        <w:tc>
          <w:tcPr>
            <w:tcW w:w="1600" w:type="dxa"/>
          </w:tcPr>
          <w:p w14:paraId="51E289C4" w14:textId="77777777" w:rsidR="00495AB8" w:rsidRPr="00801117" w:rsidRDefault="00495AB8" w:rsidP="00B11DF5">
            <w:pPr>
              <w:spacing w:after="0" w:line="240" w:lineRule="auto"/>
              <w:jc w:val="center"/>
              <w:rPr>
                <w:rFonts w:asciiTheme="majorHAnsi" w:hAnsiTheme="majorHAnsi" w:cstheme="majorHAnsi"/>
                <w:b/>
                <w:bCs/>
                <w:sz w:val="24"/>
                <w:szCs w:val="24"/>
              </w:rPr>
            </w:pPr>
            <w:r w:rsidRPr="00801117">
              <w:rPr>
                <w:rFonts w:asciiTheme="majorHAnsi" w:hAnsiTheme="majorHAnsi" w:cstheme="majorHAnsi"/>
                <w:b/>
                <w:bCs/>
                <w:sz w:val="24"/>
                <w:szCs w:val="24"/>
              </w:rPr>
              <w:t>r Table</w:t>
            </w:r>
          </w:p>
        </w:tc>
        <w:tc>
          <w:tcPr>
            <w:tcW w:w="1822" w:type="dxa"/>
          </w:tcPr>
          <w:p w14:paraId="7ACC0A41" w14:textId="77777777" w:rsidR="00495AB8" w:rsidRPr="00801117" w:rsidRDefault="00495AB8" w:rsidP="00B11DF5">
            <w:pPr>
              <w:spacing w:after="0" w:line="240" w:lineRule="auto"/>
              <w:jc w:val="center"/>
              <w:rPr>
                <w:rFonts w:asciiTheme="majorHAnsi" w:hAnsiTheme="majorHAnsi" w:cstheme="majorHAnsi"/>
                <w:b/>
                <w:bCs/>
                <w:sz w:val="24"/>
                <w:szCs w:val="24"/>
              </w:rPr>
            </w:pPr>
            <w:r w:rsidRPr="00801117">
              <w:rPr>
                <w:rFonts w:asciiTheme="majorHAnsi" w:hAnsiTheme="majorHAnsi" w:cstheme="majorHAnsi"/>
                <w:b/>
                <w:bCs/>
                <w:sz w:val="24"/>
                <w:szCs w:val="24"/>
              </w:rPr>
              <w:t>Information</w:t>
            </w:r>
          </w:p>
        </w:tc>
      </w:tr>
      <w:tr w:rsidR="00495AB8" w:rsidRPr="00801117" w14:paraId="61E359D0" w14:textId="77777777" w:rsidTr="00B11DF5">
        <w:trPr>
          <w:tblHeader/>
        </w:trPr>
        <w:tc>
          <w:tcPr>
            <w:tcW w:w="1943" w:type="dxa"/>
            <w:vMerge w:val="restart"/>
            <w:vAlign w:val="center"/>
          </w:tcPr>
          <w:p w14:paraId="52978EC3" w14:textId="77777777" w:rsidR="00495AB8" w:rsidRDefault="00495AB8" w:rsidP="00B11DF5">
            <w:pPr>
              <w:spacing w:after="0" w:line="240" w:lineRule="auto"/>
              <w:jc w:val="center"/>
              <w:rPr>
                <w:rFonts w:asciiTheme="majorHAnsi" w:hAnsiTheme="majorHAnsi" w:cstheme="majorHAnsi"/>
                <w:sz w:val="24"/>
                <w:szCs w:val="24"/>
              </w:rPr>
            </w:pPr>
          </w:p>
          <w:p w14:paraId="1B4CBABE" w14:textId="77777777" w:rsidR="00495AB8" w:rsidRPr="00E87B6F" w:rsidRDefault="00495AB8" w:rsidP="00B11DF5">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Decision to visit</w:t>
            </w:r>
          </w:p>
        </w:tc>
        <w:tc>
          <w:tcPr>
            <w:tcW w:w="1591" w:type="dxa"/>
          </w:tcPr>
          <w:p w14:paraId="69A4B92D" w14:textId="77777777" w:rsidR="00495AB8" w:rsidRPr="00E87B6F" w:rsidRDefault="00495AB8" w:rsidP="00B11DF5">
            <w:pPr>
              <w:tabs>
                <w:tab w:val="left" w:pos="525"/>
                <w:tab w:val="center" w:pos="708"/>
              </w:tabs>
              <w:spacing w:after="0" w:line="240" w:lineRule="auto"/>
              <w:rPr>
                <w:rFonts w:asciiTheme="majorHAnsi" w:hAnsiTheme="majorHAnsi" w:cstheme="majorHAnsi"/>
                <w:sz w:val="24"/>
                <w:szCs w:val="24"/>
              </w:rPr>
            </w:pPr>
            <w:r>
              <w:rPr>
                <w:rFonts w:asciiTheme="majorHAnsi" w:hAnsiTheme="majorHAnsi" w:cstheme="majorHAnsi"/>
                <w:sz w:val="24"/>
                <w:szCs w:val="24"/>
              </w:rPr>
              <w:t>Y.1</w:t>
            </w:r>
          </w:p>
        </w:tc>
        <w:tc>
          <w:tcPr>
            <w:tcW w:w="1600" w:type="dxa"/>
            <w:vAlign w:val="bottom"/>
          </w:tcPr>
          <w:p w14:paraId="6F60EF5A" w14:textId="77777777" w:rsidR="00495AB8" w:rsidRPr="00FA476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0.229</w:t>
            </w:r>
          </w:p>
        </w:tc>
        <w:tc>
          <w:tcPr>
            <w:tcW w:w="1600" w:type="dxa"/>
          </w:tcPr>
          <w:p w14:paraId="74CB4122" w14:textId="77777777" w:rsidR="00495AB8" w:rsidRPr="00801117" w:rsidRDefault="00495AB8" w:rsidP="00B11DF5">
            <w:pPr>
              <w:spacing w:after="0" w:line="240" w:lineRule="auto"/>
              <w:rPr>
                <w:rFonts w:asciiTheme="majorHAnsi" w:hAnsiTheme="majorHAnsi" w:cstheme="majorHAnsi"/>
                <w:b/>
                <w:bCs/>
                <w:sz w:val="24"/>
                <w:szCs w:val="24"/>
              </w:rPr>
            </w:pPr>
            <w:r w:rsidRPr="00B36E7B">
              <w:rPr>
                <w:rFonts w:asciiTheme="majorHAnsi" w:hAnsiTheme="majorHAnsi" w:cstheme="majorHAnsi"/>
                <w:sz w:val="24"/>
                <w:szCs w:val="24"/>
              </w:rPr>
              <w:t>0.1663</w:t>
            </w:r>
          </w:p>
        </w:tc>
        <w:tc>
          <w:tcPr>
            <w:tcW w:w="1822" w:type="dxa"/>
          </w:tcPr>
          <w:p w14:paraId="348EB5DB" w14:textId="77777777" w:rsidR="00495AB8" w:rsidRPr="00FA476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Valid</w:t>
            </w:r>
          </w:p>
        </w:tc>
      </w:tr>
      <w:tr w:rsidR="00495AB8" w:rsidRPr="00801117" w14:paraId="5FFF580D" w14:textId="77777777" w:rsidTr="00B11DF5">
        <w:trPr>
          <w:tblHeader/>
        </w:trPr>
        <w:tc>
          <w:tcPr>
            <w:tcW w:w="1943" w:type="dxa"/>
            <w:vMerge/>
          </w:tcPr>
          <w:p w14:paraId="69F976CC"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224F6214" w14:textId="77777777" w:rsidR="00495AB8" w:rsidRPr="00E87B6F"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Y.2</w:t>
            </w:r>
          </w:p>
        </w:tc>
        <w:tc>
          <w:tcPr>
            <w:tcW w:w="1600" w:type="dxa"/>
            <w:vAlign w:val="bottom"/>
          </w:tcPr>
          <w:p w14:paraId="5A72574E" w14:textId="77777777" w:rsidR="00495AB8" w:rsidRPr="00FA476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0.194</w:t>
            </w:r>
          </w:p>
        </w:tc>
        <w:tc>
          <w:tcPr>
            <w:tcW w:w="1600" w:type="dxa"/>
          </w:tcPr>
          <w:p w14:paraId="6F8C3475" w14:textId="77777777" w:rsidR="00495AB8" w:rsidRPr="00801117" w:rsidRDefault="00495AB8" w:rsidP="00B11DF5">
            <w:pPr>
              <w:spacing w:after="0" w:line="240" w:lineRule="auto"/>
              <w:rPr>
                <w:rFonts w:asciiTheme="majorHAnsi" w:hAnsiTheme="majorHAnsi" w:cstheme="majorHAnsi"/>
                <w:b/>
                <w:bCs/>
                <w:sz w:val="24"/>
                <w:szCs w:val="24"/>
              </w:rPr>
            </w:pPr>
            <w:r w:rsidRPr="00AF52A4">
              <w:rPr>
                <w:rFonts w:asciiTheme="majorHAnsi" w:hAnsiTheme="majorHAnsi" w:cstheme="majorHAnsi"/>
                <w:sz w:val="24"/>
                <w:szCs w:val="24"/>
              </w:rPr>
              <w:t>0.1663</w:t>
            </w:r>
          </w:p>
        </w:tc>
        <w:tc>
          <w:tcPr>
            <w:tcW w:w="1822" w:type="dxa"/>
          </w:tcPr>
          <w:p w14:paraId="70C566A2" w14:textId="77777777" w:rsidR="00495AB8" w:rsidRPr="00FA4768"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5CC7FFB2" w14:textId="77777777" w:rsidTr="00B11DF5">
        <w:trPr>
          <w:tblHeader/>
        </w:trPr>
        <w:tc>
          <w:tcPr>
            <w:tcW w:w="1943" w:type="dxa"/>
            <w:vMerge/>
          </w:tcPr>
          <w:p w14:paraId="61E1C6A8"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2D8F165D" w14:textId="77777777" w:rsidR="00495AB8" w:rsidRPr="00E87B6F"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Y.3</w:t>
            </w:r>
          </w:p>
        </w:tc>
        <w:tc>
          <w:tcPr>
            <w:tcW w:w="1600" w:type="dxa"/>
            <w:vAlign w:val="bottom"/>
          </w:tcPr>
          <w:p w14:paraId="6559C6DF" w14:textId="77777777" w:rsidR="00495AB8" w:rsidRPr="00FA476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0.533</w:t>
            </w:r>
          </w:p>
        </w:tc>
        <w:tc>
          <w:tcPr>
            <w:tcW w:w="1600" w:type="dxa"/>
          </w:tcPr>
          <w:p w14:paraId="402F5817" w14:textId="77777777" w:rsidR="00495AB8" w:rsidRPr="00801117" w:rsidRDefault="00495AB8" w:rsidP="00B11DF5">
            <w:pPr>
              <w:spacing w:after="0" w:line="240" w:lineRule="auto"/>
              <w:rPr>
                <w:rFonts w:asciiTheme="majorHAnsi" w:hAnsiTheme="majorHAnsi" w:cstheme="majorHAnsi"/>
                <w:b/>
                <w:bCs/>
                <w:sz w:val="24"/>
                <w:szCs w:val="24"/>
              </w:rPr>
            </w:pPr>
            <w:r w:rsidRPr="00AF52A4">
              <w:rPr>
                <w:rFonts w:asciiTheme="majorHAnsi" w:hAnsiTheme="majorHAnsi" w:cstheme="majorHAnsi"/>
                <w:sz w:val="24"/>
                <w:szCs w:val="24"/>
              </w:rPr>
              <w:t>0.1663</w:t>
            </w:r>
          </w:p>
        </w:tc>
        <w:tc>
          <w:tcPr>
            <w:tcW w:w="1822" w:type="dxa"/>
          </w:tcPr>
          <w:p w14:paraId="73534697" w14:textId="77777777" w:rsidR="00495AB8" w:rsidRPr="00FA4768"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162AF745" w14:textId="77777777" w:rsidTr="00B11DF5">
        <w:trPr>
          <w:tblHeader/>
        </w:trPr>
        <w:tc>
          <w:tcPr>
            <w:tcW w:w="1943" w:type="dxa"/>
            <w:vMerge/>
          </w:tcPr>
          <w:p w14:paraId="7FA93EC7"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1ADA66CF" w14:textId="77777777" w:rsidR="00495AB8" w:rsidRPr="00E87B6F"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Y.4</w:t>
            </w:r>
          </w:p>
        </w:tc>
        <w:tc>
          <w:tcPr>
            <w:tcW w:w="1600" w:type="dxa"/>
            <w:vAlign w:val="bottom"/>
          </w:tcPr>
          <w:p w14:paraId="47A6D942" w14:textId="77777777" w:rsidR="00495AB8" w:rsidRPr="00FA476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0.390</w:t>
            </w:r>
          </w:p>
        </w:tc>
        <w:tc>
          <w:tcPr>
            <w:tcW w:w="1600" w:type="dxa"/>
          </w:tcPr>
          <w:p w14:paraId="66E98C72" w14:textId="77777777" w:rsidR="00495AB8" w:rsidRPr="00801117" w:rsidRDefault="00495AB8" w:rsidP="00B11DF5">
            <w:pPr>
              <w:spacing w:after="0" w:line="240" w:lineRule="auto"/>
              <w:rPr>
                <w:rFonts w:asciiTheme="majorHAnsi" w:hAnsiTheme="majorHAnsi" w:cstheme="majorHAnsi"/>
                <w:b/>
                <w:bCs/>
                <w:sz w:val="24"/>
                <w:szCs w:val="24"/>
              </w:rPr>
            </w:pPr>
            <w:r w:rsidRPr="00AF52A4">
              <w:rPr>
                <w:rFonts w:asciiTheme="majorHAnsi" w:hAnsiTheme="majorHAnsi" w:cstheme="majorHAnsi"/>
                <w:sz w:val="24"/>
                <w:szCs w:val="24"/>
              </w:rPr>
              <w:t>0.1663</w:t>
            </w:r>
          </w:p>
        </w:tc>
        <w:tc>
          <w:tcPr>
            <w:tcW w:w="1822" w:type="dxa"/>
          </w:tcPr>
          <w:p w14:paraId="28BDD898" w14:textId="77777777" w:rsidR="00495AB8" w:rsidRPr="00FA4768"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7DA1251F" w14:textId="77777777" w:rsidTr="00B11DF5">
        <w:trPr>
          <w:tblHeader/>
        </w:trPr>
        <w:tc>
          <w:tcPr>
            <w:tcW w:w="1943" w:type="dxa"/>
            <w:vMerge/>
          </w:tcPr>
          <w:p w14:paraId="095CC073"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464FBFF6" w14:textId="77777777" w:rsidR="00495AB8" w:rsidRPr="00E87B6F"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Y.5</w:t>
            </w:r>
          </w:p>
        </w:tc>
        <w:tc>
          <w:tcPr>
            <w:tcW w:w="1600" w:type="dxa"/>
            <w:vAlign w:val="bottom"/>
          </w:tcPr>
          <w:p w14:paraId="7C842571" w14:textId="77777777" w:rsidR="00495AB8" w:rsidRPr="00FA476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0.225</w:t>
            </w:r>
          </w:p>
        </w:tc>
        <w:tc>
          <w:tcPr>
            <w:tcW w:w="1600" w:type="dxa"/>
          </w:tcPr>
          <w:p w14:paraId="749D6186" w14:textId="77777777" w:rsidR="00495AB8" w:rsidRPr="00FA4768" w:rsidRDefault="00495AB8" w:rsidP="00B11DF5">
            <w:pPr>
              <w:spacing w:after="0" w:line="240" w:lineRule="auto"/>
              <w:rPr>
                <w:rFonts w:asciiTheme="majorHAnsi" w:hAnsiTheme="majorHAnsi" w:cstheme="majorHAnsi"/>
                <w:sz w:val="24"/>
                <w:szCs w:val="24"/>
              </w:rPr>
            </w:pPr>
            <w:r w:rsidRPr="00AF52A4">
              <w:rPr>
                <w:rFonts w:asciiTheme="majorHAnsi" w:hAnsiTheme="majorHAnsi" w:cstheme="majorHAnsi"/>
                <w:sz w:val="24"/>
                <w:szCs w:val="24"/>
              </w:rPr>
              <w:t>0.1663</w:t>
            </w:r>
          </w:p>
        </w:tc>
        <w:tc>
          <w:tcPr>
            <w:tcW w:w="1822" w:type="dxa"/>
          </w:tcPr>
          <w:p w14:paraId="54B34D16" w14:textId="77777777" w:rsidR="00495AB8" w:rsidRPr="00FA4768"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0A55D6C3" w14:textId="77777777" w:rsidTr="00B11DF5">
        <w:trPr>
          <w:tblHeader/>
        </w:trPr>
        <w:tc>
          <w:tcPr>
            <w:tcW w:w="1943" w:type="dxa"/>
            <w:vMerge/>
          </w:tcPr>
          <w:p w14:paraId="2A1A1830"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461EC214" w14:textId="77777777" w:rsidR="00495AB8" w:rsidRPr="003D49A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Y.6</w:t>
            </w:r>
          </w:p>
        </w:tc>
        <w:tc>
          <w:tcPr>
            <w:tcW w:w="1600" w:type="dxa"/>
            <w:vAlign w:val="bottom"/>
          </w:tcPr>
          <w:p w14:paraId="25084E89"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0.234</w:t>
            </w:r>
          </w:p>
        </w:tc>
        <w:tc>
          <w:tcPr>
            <w:tcW w:w="1600" w:type="dxa"/>
          </w:tcPr>
          <w:p w14:paraId="4AB9AC5E" w14:textId="77777777" w:rsidR="00495AB8" w:rsidRDefault="00495AB8" w:rsidP="00B11DF5">
            <w:pPr>
              <w:spacing w:after="0" w:line="240" w:lineRule="auto"/>
              <w:rPr>
                <w:rFonts w:asciiTheme="majorHAnsi" w:hAnsiTheme="majorHAnsi" w:cstheme="majorHAnsi"/>
                <w:sz w:val="24"/>
                <w:szCs w:val="24"/>
              </w:rPr>
            </w:pPr>
            <w:r w:rsidRPr="00AF52A4">
              <w:rPr>
                <w:rFonts w:asciiTheme="majorHAnsi" w:hAnsiTheme="majorHAnsi" w:cstheme="majorHAnsi"/>
                <w:sz w:val="24"/>
                <w:szCs w:val="24"/>
              </w:rPr>
              <w:t>0.1663</w:t>
            </w:r>
          </w:p>
        </w:tc>
        <w:tc>
          <w:tcPr>
            <w:tcW w:w="1822" w:type="dxa"/>
          </w:tcPr>
          <w:p w14:paraId="501680BE" w14:textId="77777777" w:rsidR="00495AB8" w:rsidRPr="004F376A" w:rsidRDefault="00495AB8" w:rsidP="00B11DF5">
            <w:pPr>
              <w:spacing w:after="0" w:line="240" w:lineRule="auto"/>
              <w:rPr>
                <w:rFonts w:asciiTheme="majorHAnsi" w:hAnsiTheme="majorHAnsi" w:cstheme="majorHAnsi"/>
                <w:sz w:val="24"/>
                <w:szCs w:val="24"/>
              </w:rPr>
            </w:pPr>
            <w:r w:rsidRPr="0095393D">
              <w:rPr>
                <w:rFonts w:asciiTheme="majorHAnsi" w:hAnsiTheme="majorHAnsi" w:cstheme="majorHAnsi"/>
                <w:sz w:val="24"/>
                <w:szCs w:val="24"/>
              </w:rPr>
              <w:t>Valid</w:t>
            </w:r>
          </w:p>
        </w:tc>
      </w:tr>
      <w:tr w:rsidR="00495AB8" w:rsidRPr="00801117" w14:paraId="12903803" w14:textId="77777777" w:rsidTr="00B11DF5">
        <w:trPr>
          <w:tblHeader/>
        </w:trPr>
        <w:tc>
          <w:tcPr>
            <w:tcW w:w="1943" w:type="dxa"/>
            <w:vMerge/>
          </w:tcPr>
          <w:p w14:paraId="1A1CB33C"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5A14C7B5"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Y.7</w:t>
            </w:r>
          </w:p>
        </w:tc>
        <w:tc>
          <w:tcPr>
            <w:tcW w:w="1600" w:type="dxa"/>
            <w:vAlign w:val="bottom"/>
          </w:tcPr>
          <w:p w14:paraId="6A3E4C75"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0.391</w:t>
            </w:r>
          </w:p>
        </w:tc>
        <w:tc>
          <w:tcPr>
            <w:tcW w:w="1600" w:type="dxa"/>
          </w:tcPr>
          <w:p w14:paraId="73081F4F" w14:textId="77777777" w:rsidR="00495AB8" w:rsidRDefault="00495AB8" w:rsidP="00B11DF5">
            <w:pPr>
              <w:spacing w:after="0" w:line="240" w:lineRule="auto"/>
              <w:rPr>
                <w:rFonts w:asciiTheme="majorHAnsi" w:hAnsiTheme="majorHAnsi" w:cstheme="majorHAnsi"/>
                <w:sz w:val="24"/>
                <w:szCs w:val="24"/>
              </w:rPr>
            </w:pPr>
            <w:r w:rsidRPr="00AF52A4">
              <w:rPr>
                <w:rFonts w:asciiTheme="majorHAnsi" w:hAnsiTheme="majorHAnsi" w:cstheme="majorHAnsi"/>
                <w:sz w:val="24"/>
                <w:szCs w:val="24"/>
              </w:rPr>
              <w:t>0.1663</w:t>
            </w:r>
          </w:p>
        </w:tc>
        <w:tc>
          <w:tcPr>
            <w:tcW w:w="1822" w:type="dxa"/>
          </w:tcPr>
          <w:p w14:paraId="19A60EBD" w14:textId="77777777" w:rsidR="00495AB8" w:rsidRPr="004F376A" w:rsidRDefault="00495AB8" w:rsidP="00B11DF5">
            <w:pPr>
              <w:spacing w:after="0" w:line="240" w:lineRule="auto"/>
              <w:rPr>
                <w:rFonts w:asciiTheme="majorHAnsi" w:hAnsiTheme="majorHAnsi" w:cstheme="majorHAnsi"/>
                <w:sz w:val="24"/>
                <w:szCs w:val="24"/>
              </w:rPr>
            </w:pPr>
            <w:r w:rsidRPr="0095393D">
              <w:rPr>
                <w:rFonts w:asciiTheme="majorHAnsi" w:hAnsiTheme="majorHAnsi" w:cstheme="majorHAnsi"/>
                <w:sz w:val="24"/>
                <w:szCs w:val="24"/>
              </w:rPr>
              <w:t>Valid</w:t>
            </w:r>
          </w:p>
        </w:tc>
      </w:tr>
      <w:tr w:rsidR="00495AB8" w:rsidRPr="00801117" w14:paraId="6F18711E" w14:textId="77777777" w:rsidTr="00B11DF5">
        <w:trPr>
          <w:tblHeader/>
        </w:trPr>
        <w:tc>
          <w:tcPr>
            <w:tcW w:w="1943" w:type="dxa"/>
            <w:vMerge/>
          </w:tcPr>
          <w:p w14:paraId="41C18C47"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392F5AAF"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Y.8</w:t>
            </w:r>
          </w:p>
        </w:tc>
        <w:tc>
          <w:tcPr>
            <w:tcW w:w="1600" w:type="dxa"/>
            <w:vAlign w:val="bottom"/>
          </w:tcPr>
          <w:p w14:paraId="68B6ABB6"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0.190</w:t>
            </w:r>
          </w:p>
        </w:tc>
        <w:tc>
          <w:tcPr>
            <w:tcW w:w="1600" w:type="dxa"/>
          </w:tcPr>
          <w:p w14:paraId="42E6518A" w14:textId="77777777" w:rsidR="00495AB8" w:rsidRDefault="00495AB8" w:rsidP="00B11DF5">
            <w:pPr>
              <w:spacing w:after="0" w:line="240" w:lineRule="auto"/>
              <w:rPr>
                <w:rFonts w:asciiTheme="majorHAnsi" w:hAnsiTheme="majorHAnsi" w:cstheme="majorHAnsi"/>
                <w:sz w:val="24"/>
                <w:szCs w:val="24"/>
              </w:rPr>
            </w:pPr>
            <w:r w:rsidRPr="00AF52A4">
              <w:rPr>
                <w:rFonts w:asciiTheme="majorHAnsi" w:hAnsiTheme="majorHAnsi" w:cstheme="majorHAnsi"/>
                <w:sz w:val="24"/>
                <w:szCs w:val="24"/>
              </w:rPr>
              <w:t>0.1663</w:t>
            </w:r>
          </w:p>
        </w:tc>
        <w:tc>
          <w:tcPr>
            <w:tcW w:w="1822" w:type="dxa"/>
          </w:tcPr>
          <w:p w14:paraId="18D2EE9B" w14:textId="77777777" w:rsidR="00495AB8" w:rsidRPr="004F376A" w:rsidRDefault="00495AB8" w:rsidP="00B11DF5">
            <w:pPr>
              <w:spacing w:after="0" w:line="240" w:lineRule="auto"/>
              <w:rPr>
                <w:rFonts w:asciiTheme="majorHAnsi" w:hAnsiTheme="majorHAnsi" w:cstheme="majorHAnsi"/>
                <w:sz w:val="24"/>
                <w:szCs w:val="24"/>
              </w:rPr>
            </w:pPr>
            <w:r w:rsidRPr="0095393D">
              <w:rPr>
                <w:rFonts w:asciiTheme="majorHAnsi" w:hAnsiTheme="majorHAnsi" w:cstheme="majorHAnsi"/>
                <w:sz w:val="24"/>
                <w:szCs w:val="24"/>
              </w:rPr>
              <w:t>Valid</w:t>
            </w:r>
          </w:p>
        </w:tc>
      </w:tr>
      <w:tr w:rsidR="00495AB8" w:rsidRPr="00801117" w14:paraId="6E22B25E" w14:textId="77777777" w:rsidTr="00B11DF5">
        <w:trPr>
          <w:tblHeader/>
        </w:trPr>
        <w:tc>
          <w:tcPr>
            <w:tcW w:w="1943" w:type="dxa"/>
            <w:vMerge/>
          </w:tcPr>
          <w:p w14:paraId="17B890AD"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1E92EB3B"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Y.9</w:t>
            </w:r>
          </w:p>
        </w:tc>
        <w:tc>
          <w:tcPr>
            <w:tcW w:w="1600" w:type="dxa"/>
            <w:vAlign w:val="bottom"/>
          </w:tcPr>
          <w:p w14:paraId="0556FA9F"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0.516</w:t>
            </w:r>
          </w:p>
        </w:tc>
        <w:tc>
          <w:tcPr>
            <w:tcW w:w="1600" w:type="dxa"/>
          </w:tcPr>
          <w:p w14:paraId="74D96479" w14:textId="77777777" w:rsidR="00495AB8" w:rsidRDefault="00495AB8" w:rsidP="00B11DF5">
            <w:pPr>
              <w:spacing w:after="0" w:line="240" w:lineRule="auto"/>
              <w:rPr>
                <w:rFonts w:asciiTheme="majorHAnsi" w:hAnsiTheme="majorHAnsi" w:cstheme="majorHAnsi"/>
                <w:sz w:val="24"/>
                <w:szCs w:val="24"/>
              </w:rPr>
            </w:pPr>
            <w:r w:rsidRPr="00AF52A4">
              <w:rPr>
                <w:rFonts w:asciiTheme="majorHAnsi" w:hAnsiTheme="majorHAnsi" w:cstheme="majorHAnsi"/>
                <w:sz w:val="24"/>
                <w:szCs w:val="24"/>
              </w:rPr>
              <w:t>0.1663</w:t>
            </w:r>
          </w:p>
        </w:tc>
        <w:tc>
          <w:tcPr>
            <w:tcW w:w="1822" w:type="dxa"/>
          </w:tcPr>
          <w:p w14:paraId="52F0776F" w14:textId="77777777" w:rsidR="00495AB8" w:rsidRPr="004F376A" w:rsidRDefault="00495AB8" w:rsidP="00B11DF5">
            <w:pPr>
              <w:spacing w:after="0" w:line="240" w:lineRule="auto"/>
              <w:rPr>
                <w:rFonts w:asciiTheme="majorHAnsi" w:hAnsiTheme="majorHAnsi" w:cstheme="majorHAnsi"/>
                <w:sz w:val="24"/>
                <w:szCs w:val="24"/>
              </w:rPr>
            </w:pPr>
            <w:r w:rsidRPr="0095393D">
              <w:rPr>
                <w:rFonts w:asciiTheme="majorHAnsi" w:hAnsiTheme="majorHAnsi" w:cstheme="majorHAnsi"/>
                <w:sz w:val="24"/>
                <w:szCs w:val="24"/>
              </w:rPr>
              <w:t>Valid</w:t>
            </w:r>
          </w:p>
        </w:tc>
      </w:tr>
      <w:tr w:rsidR="00495AB8" w:rsidRPr="00801117" w14:paraId="0AECB034" w14:textId="77777777" w:rsidTr="00B11DF5">
        <w:trPr>
          <w:tblHeader/>
        </w:trPr>
        <w:tc>
          <w:tcPr>
            <w:tcW w:w="1943" w:type="dxa"/>
            <w:vMerge/>
          </w:tcPr>
          <w:p w14:paraId="4421A035"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590BE5FF"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Y.10</w:t>
            </w:r>
          </w:p>
        </w:tc>
        <w:tc>
          <w:tcPr>
            <w:tcW w:w="1600" w:type="dxa"/>
            <w:vAlign w:val="bottom"/>
          </w:tcPr>
          <w:p w14:paraId="3883522F"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0.672</w:t>
            </w:r>
          </w:p>
        </w:tc>
        <w:tc>
          <w:tcPr>
            <w:tcW w:w="1600" w:type="dxa"/>
          </w:tcPr>
          <w:p w14:paraId="20F4BA28" w14:textId="77777777" w:rsidR="00495AB8" w:rsidRDefault="00495AB8" w:rsidP="00B11DF5">
            <w:pPr>
              <w:spacing w:after="0" w:line="240" w:lineRule="auto"/>
              <w:rPr>
                <w:rFonts w:asciiTheme="majorHAnsi" w:hAnsiTheme="majorHAnsi" w:cstheme="majorHAnsi"/>
                <w:sz w:val="24"/>
                <w:szCs w:val="24"/>
              </w:rPr>
            </w:pPr>
            <w:r w:rsidRPr="00AF52A4">
              <w:rPr>
                <w:rFonts w:asciiTheme="majorHAnsi" w:hAnsiTheme="majorHAnsi" w:cstheme="majorHAnsi"/>
                <w:sz w:val="24"/>
                <w:szCs w:val="24"/>
              </w:rPr>
              <w:t>0.1663</w:t>
            </w:r>
          </w:p>
        </w:tc>
        <w:tc>
          <w:tcPr>
            <w:tcW w:w="1822" w:type="dxa"/>
          </w:tcPr>
          <w:p w14:paraId="67964547" w14:textId="77777777" w:rsidR="00495AB8" w:rsidRPr="004F376A" w:rsidRDefault="00495AB8" w:rsidP="00B11DF5">
            <w:pPr>
              <w:spacing w:after="0" w:line="240" w:lineRule="auto"/>
              <w:rPr>
                <w:rFonts w:asciiTheme="majorHAnsi" w:hAnsiTheme="majorHAnsi" w:cstheme="majorHAnsi"/>
                <w:sz w:val="24"/>
                <w:szCs w:val="24"/>
              </w:rPr>
            </w:pPr>
            <w:r w:rsidRPr="0095393D">
              <w:rPr>
                <w:rFonts w:asciiTheme="majorHAnsi" w:hAnsiTheme="majorHAnsi" w:cstheme="majorHAnsi"/>
                <w:sz w:val="24"/>
                <w:szCs w:val="24"/>
              </w:rPr>
              <w:t>Valid</w:t>
            </w:r>
          </w:p>
        </w:tc>
      </w:tr>
      <w:tr w:rsidR="00495AB8" w:rsidRPr="00801117" w14:paraId="074ADB44" w14:textId="77777777" w:rsidTr="00B11DF5">
        <w:trPr>
          <w:tblHeader/>
        </w:trPr>
        <w:tc>
          <w:tcPr>
            <w:tcW w:w="1943" w:type="dxa"/>
            <w:vMerge w:val="restart"/>
            <w:vAlign w:val="center"/>
          </w:tcPr>
          <w:p w14:paraId="35307496" w14:textId="77777777" w:rsidR="00495AB8" w:rsidRPr="00FA4768" w:rsidRDefault="00495AB8" w:rsidP="00B11DF5">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Tourist Attractions</w:t>
            </w:r>
          </w:p>
        </w:tc>
        <w:tc>
          <w:tcPr>
            <w:tcW w:w="1591" w:type="dxa"/>
          </w:tcPr>
          <w:p w14:paraId="1EF57317"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X1.1</w:t>
            </w:r>
          </w:p>
        </w:tc>
        <w:tc>
          <w:tcPr>
            <w:tcW w:w="1600" w:type="dxa"/>
            <w:vAlign w:val="bottom"/>
          </w:tcPr>
          <w:p w14:paraId="494CEF9A"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0.307</w:t>
            </w:r>
          </w:p>
        </w:tc>
        <w:tc>
          <w:tcPr>
            <w:tcW w:w="1600" w:type="dxa"/>
          </w:tcPr>
          <w:p w14:paraId="2790D444" w14:textId="77777777" w:rsidR="00495AB8" w:rsidRDefault="00495AB8" w:rsidP="00B11DF5">
            <w:pPr>
              <w:spacing w:after="0" w:line="240" w:lineRule="auto"/>
              <w:rPr>
                <w:rFonts w:asciiTheme="majorHAnsi" w:hAnsiTheme="majorHAnsi" w:cstheme="majorHAnsi"/>
                <w:sz w:val="24"/>
                <w:szCs w:val="24"/>
              </w:rPr>
            </w:pPr>
            <w:r w:rsidRPr="00AF52A4">
              <w:rPr>
                <w:rFonts w:asciiTheme="majorHAnsi" w:hAnsiTheme="majorHAnsi" w:cstheme="majorHAnsi"/>
                <w:sz w:val="24"/>
                <w:szCs w:val="24"/>
              </w:rPr>
              <w:t>0.1663</w:t>
            </w:r>
          </w:p>
        </w:tc>
        <w:tc>
          <w:tcPr>
            <w:tcW w:w="1822" w:type="dxa"/>
          </w:tcPr>
          <w:p w14:paraId="7A2C0F10" w14:textId="77777777" w:rsidR="00495AB8" w:rsidRPr="004F376A"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565E4140" w14:textId="77777777" w:rsidTr="00B11DF5">
        <w:trPr>
          <w:tblHeader/>
        </w:trPr>
        <w:tc>
          <w:tcPr>
            <w:tcW w:w="1943" w:type="dxa"/>
            <w:vMerge/>
          </w:tcPr>
          <w:p w14:paraId="5DCA7C52"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3C102D9B"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X1.2</w:t>
            </w:r>
          </w:p>
        </w:tc>
        <w:tc>
          <w:tcPr>
            <w:tcW w:w="1600" w:type="dxa"/>
            <w:vAlign w:val="bottom"/>
          </w:tcPr>
          <w:p w14:paraId="53B268A7"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0.357</w:t>
            </w:r>
          </w:p>
        </w:tc>
        <w:tc>
          <w:tcPr>
            <w:tcW w:w="1600" w:type="dxa"/>
          </w:tcPr>
          <w:p w14:paraId="7E65A43C" w14:textId="77777777" w:rsidR="00495AB8" w:rsidRDefault="00495AB8" w:rsidP="00B11DF5">
            <w:pPr>
              <w:spacing w:after="0" w:line="240" w:lineRule="auto"/>
              <w:rPr>
                <w:rFonts w:asciiTheme="majorHAnsi" w:hAnsiTheme="majorHAnsi" w:cstheme="majorHAnsi"/>
                <w:sz w:val="24"/>
                <w:szCs w:val="24"/>
              </w:rPr>
            </w:pPr>
            <w:r w:rsidRPr="000D5732">
              <w:rPr>
                <w:rFonts w:asciiTheme="majorHAnsi" w:hAnsiTheme="majorHAnsi" w:cstheme="majorHAnsi"/>
                <w:sz w:val="24"/>
                <w:szCs w:val="24"/>
              </w:rPr>
              <w:t>0.1663</w:t>
            </w:r>
          </w:p>
        </w:tc>
        <w:tc>
          <w:tcPr>
            <w:tcW w:w="1822" w:type="dxa"/>
          </w:tcPr>
          <w:p w14:paraId="1C5A7C46" w14:textId="77777777" w:rsidR="00495AB8" w:rsidRPr="004F376A"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171113CF" w14:textId="77777777" w:rsidTr="00B11DF5">
        <w:trPr>
          <w:tblHeader/>
        </w:trPr>
        <w:tc>
          <w:tcPr>
            <w:tcW w:w="1943" w:type="dxa"/>
            <w:vMerge/>
          </w:tcPr>
          <w:p w14:paraId="78FA1A73"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2DD5A4B1"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X1.3</w:t>
            </w:r>
          </w:p>
        </w:tc>
        <w:tc>
          <w:tcPr>
            <w:tcW w:w="1600" w:type="dxa"/>
            <w:vAlign w:val="bottom"/>
          </w:tcPr>
          <w:p w14:paraId="781BD7F7"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0.415</w:t>
            </w:r>
          </w:p>
        </w:tc>
        <w:tc>
          <w:tcPr>
            <w:tcW w:w="1600" w:type="dxa"/>
          </w:tcPr>
          <w:p w14:paraId="5F390B60" w14:textId="77777777" w:rsidR="00495AB8" w:rsidRDefault="00495AB8" w:rsidP="00B11DF5">
            <w:pPr>
              <w:spacing w:after="0" w:line="240" w:lineRule="auto"/>
              <w:rPr>
                <w:rFonts w:asciiTheme="majorHAnsi" w:hAnsiTheme="majorHAnsi" w:cstheme="majorHAnsi"/>
                <w:sz w:val="24"/>
                <w:szCs w:val="24"/>
              </w:rPr>
            </w:pPr>
            <w:r w:rsidRPr="000D5732">
              <w:rPr>
                <w:rFonts w:asciiTheme="majorHAnsi" w:hAnsiTheme="majorHAnsi" w:cstheme="majorHAnsi"/>
                <w:sz w:val="24"/>
                <w:szCs w:val="24"/>
              </w:rPr>
              <w:t>0.1663</w:t>
            </w:r>
          </w:p>
        </w:tc>
        <w:tc>
          <w:tcPr>
            <w:tcW w:w="1822" w:type="dxa"/>
          </w:tcPr>
          <w:p w14:paraId="2A764A67" w14:textId="77777777" w:rsidR="00495AB8" w:rsidRPr="004F376A"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7490F16B" w14:textId="77777777" w:rsidTr="00B11DF5">
        <w:trPr>
          <w:tblHeader/>
        </w:trPr>
        <w:tc>
          <w:tcPr>
            <w:tcW w:w="1943" w:type="dxa"/>
            <w:vMerge/>
          </w:tcPr>
          <w:p w14:paraId="05319D22"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5B65C5EA"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X1.4</w:t>
            </w:r>
          </w:p>
        </w:tc>
        <w:tc>
          <w:tcPr>
            <w:tcW w:w="1600" w:type="dxa"/>
            <w:vAlign w:val="bottom"/>
          </w:tcPr>
          <w:p w14:paraId="6A66946C"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0.229</w:t>
            </w:r>
          </w:p>
        </w:tc>
        <w:tc>
          <w:tcPr>
            <w:tcW w:w="1600" w:type="dxa"/>
          </w:tcPr>
          <w:p w14:paraId="7C58DB15" w14:textId="77777777" w:rsidR="00495AB8" w:rsidRDefault="00495AB8" w:rsidP="00B11DF5">
            <w:pPr>
              <w:spacing w:after="0" w:line="240" w:lineRule="auto"/>
              <w:rPr>
                <w:rFonts w:asciiTheme="majorHAnsi" w:hAnsiTheme="majorHAnsi" w:cstheme="majorHAnsi"/>
                <w:sz w:val="24"/>
                <w:szCs w:val="24"/>
              </w:rPr>
            </w:pPr>
            <w:r w:rsidRPr="000D5732">
              <w:rPr>
                <w:rFonts w:asciiTheme="majorHAnsi" w:hAnsiTheme="majorHAnsi" w:cstheme="majorHAnsi"/>
                <w:sz w:val="24"/>
                <w:szCs w:val="24"/>
              </w:rPr>
              <w:t>0.1663</w:t>
            </w:r>
          </w:p>
        </w:tc>
        <w:tc>
          <w:tcPr>
            <w:tcW w:w="1822" w:type="dxa"/>
          </w:tcPr>
          <w:p w14:paraId="77D9AB63" w14:textId="77777777" w:rsidR="00495AB8" w:rsidRPr="004F376A"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40CACC33" w14:textId="77777777" w:rsidTr="00B11DF5">
        <w:trPr>
          <w:tblHeader/>
        </w:trPr>
        <w:tc>
          <w:tcPr>
            <w:tcW w:w="1943" w:type="dxa"/>
            <w:vMerge/>
          </w:tcPr>
          <w:p w14:paraId="778A8AD5"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18FCFC0D"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X1.5</w:t>
            </w:r>
          </w:p>
        </w:tc>
        <w:tc>
          <w:tcPr>
            <w:tcW w:w="1600" w:type="dxa"/>
            <w:vAlign w:val="bottom"/>
          </w:tcPr>
          <w:p w14:paraId="3C5E3D23"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0.231</w:t>
            </w:r>
          </w:p>
        </w:tc>
        <w:tc>
          <w:tcPr>
            <w:tcW w:w="1600" w:type="dxa"/>
          </w:tcPr>
          <w:p w14:paraId="065C4D52" w14:textId="77777777" w:rsidR="00495AB8" w:rsidRDefault="00495AB8" w:rsidP="00B11DF5">
            <w:pPr>
              <w:spacing w:after="0" w:line="240" w:lineRule="auto"/>
              <w:rPr>
                <w:rFonts w:asciiTheme="majorHAnsi" w:hAnsiTheme="majorHAnsi" w:cstheme="majorHAnsi"/>
                <w:sz w:val="24"/>
                <w:szCs w:val="24"/>
              </w:rPr>
            </w:pPr>
            <w:r w:rsidRPr="000D5732">
              <w:rPr>
                <w:rFonts w:asciiTheme="majorHAnsi" w:hAnsiTheme="majorHAnsi" w:cstheme="majorHAnsi"/>
                <w:sz w:val="24"/>
                <w:szCs w:val="24"/>
              </w:rPr>
              <w:t>0.1663</w:t>
            </w:r>
          </w:p>
        </w:tc>
        <w:tc>
          <w:tcPr>
            <w:tcW w:w="1822" w:type="dxa"/>
          </w:tcPr>
          <w:p w14:paraId="1E0F01F5" w14:textId="77777777" w:rsidR="00495AB8" w:rsidRPr="004F376A"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32B6BD10" w14:textId="77777777" w:rsidTr="00B11DF5">
        <w:trPr>
          <w:tblHeader/>
        </w:trPr>
        <w:tc>
          <w:tcPr>
            <w:tcW w:w="1943" w:type="dxa"/>
            <w:vMerge/>
          </w:tcPr>
          <w:p w14:paraId="3F08A335"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496A0A8F"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X1.6</w:t>
            </w:r>
          </w:p>
        </w:tc>
        <w:tc>
          <w:tcPr>
            <w:tcW w:w="1600" w:type="dxa"/>
            <w:vAlign w:val="bottom"/>
          </w:tcPr>
          <w:p w14:paraId="0423F5C8"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0.530</w:t>
            </w:r>
          </w:p>
        </w:tc>
        <w:tc>
          <w:tcPr>
            <w:tcW w:w="1600" w:type="dxa"/>
          </w:tcPr>
          <w:p w14:paraId="7298A75C" w14:textId="77777777" w:rsidR="00495AB8" w:rsidRDefault="00495AB8" w:rsidP="00B11DF5">
            <w:pPr>
              <w:spacing w:after="0" w:line="240" w:lineRule="auto"/>
              <w:rPr>
                <w:rFonts w:asciiTheme="majorHAnsi" w:hAnsiTheme="majorHAnsi" w:cstheme="majorHAnsi"/>
                <w:sz w:val="24"/>
                <w:szCs w:val="24"/>
              </w:rPr>
            </w:pPr>
            <w:r w:rsidRPr="000D5732">
              <w:rPr>
                <w:rFonts w:asciiTheme="majorHAnsi" w:hAnsiTheme="majorHAnsi" w:cstheme="majorHAnsi"/>
                <w:sz w:val="24"/>
                <w:szCs w:val="24"/>
              </w:rPr>
              <w:t>0.1663</w:t>
            </w:r>
          </w:p>
        </w:tc>
        <w:tc>
          <w:tcPr>
            <w:tcW w:w="1822" w:type="dxa"/>
          </w:tcPr>
          <w:p w14:paraId="65596CFB" w14:textId="77777777" w:rsidR="00495AB8" w:rsidRPr="004F376A"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2DFE9ABE" w14:textId="77777777" w:rsidTr="00B11DF5">
        <w:trPr>
          <w:tblHeader/>
        </w:trPr>
        <w:tc>
          <w:tcPr>
            <w:tcW w:w="1943" w:type="dxa"/>
            <w:vMerge w:val="restart"/>
            <w:vAlign w:val="center"/>
          </w:tcPr>
          <w:p w14:paraId="277FED86" w14:textId="77777777" w:rsidR="00495AB8" w:rsidRDefault="00495AB8" w:rsidP="00B11DF5">
            <w:pPr>
              <w:spacing w:after="0" w:line="240" w:lineRule="auto"/>
              <w:jc w:val="center"/>
              <w:rPr>
                <w:rFonts w:asciiTheme="majorHAnsi" w:hAnsiTheme="majorHAnsi" w:cstheme="majorHAnsi"/>
                <w:sz w:val="24"/>
                <w:szCs w:val="24"/>
              </w:rPr>
            </w:pPr>
          </w:p>
          <w:p w14:paraId="71C7F7EE" w14:textId="77777777" w:rsidR="00495AB8" w:rsidRPr="00E87B6F" w:rsidRDefault="00495AB8" w:rsidP="00B11DF5">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Entrance Ticket Price</w:t>
            </w:r>
          </w:p>
        </w:tc>
        <w:tc>
          <w:tcPr>
            <w:tcW w:w="1591" w:type="dxa"/>
          </w:tcPr>
          <w:p w14:paraId="1F7F65E4" w14:textId="77777777" w:rsidR="00495AB8" w:rsidRPr="00E87B6F"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X2.1</w:t>
            </w:r>
          </w:p>
        </w:tc>
        <w:tc>
          <w:tcPr>
            <w:tcW w:w="1600" w:type="dxa"/>
            <w:vAlign w:val="bottom"/>
          </w:tcPr>
          <w:p w14:paraId="75749C30" w14:textId="77777777" w:rsidR="00495AB8" w:rsidRPr="00FA476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0.612</w:t>
            </w:r>
          </w:p>
        </w:tc>
        <w:tc>
          <w:tcPr>
            <w:tcW w:w="1600" w:type="dxa"/>
          </w:tcPr>
          <w:p w14:paraId="1598DEC4" w14:textId="77777777" w:rsidR="00495AB8" w:rsidRPr="00801117" w:rsidRDefault="00495AB8" w:rsidP="00B11DF5">
            <w:pPr>
              <w:spacing w:after="0" w:line="240" w:lineRule="auto"/>
              <w:rPr>
                <w:rFonts w:asciiTheme="majorHAnsi" w:hAnsiTheme="majorHAnsi" w:cstheme="majorHAnsi"/>
                <w:b/>
                <w:bCs/>
                <w:sz w:val="24"/>
                <w:szCs w:val="24"/>
              </w:rPr>
            </w:pPr>
            <w:r w:rsidRPr="00332074">
              <w:rPr>
                <w:rFonts w:asciiTheme="majorHAnsi" w:hAnsiTheme="majorHAnsi" w:cstheme="majorHAnsi"/>
                <w:sz w:val="24"/>
                <w:szCs w:val="24"/>
              </w:rPr>
              <w:t>0.1663</w:t>
            </w:r>
          </w:p>
        </w:tc>
        <w:tc>
          <w:tcPr>
            <w:tcW w:w="1822" w:type="dxa"/>
          </w:tcPr>
          <w:p w14:paraId="24A6CC76" w14:textId="77777777" w:rsidR="00495AB8" w:rsidRPr="00FA476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Valid</w:t>
            </w:r>
          </w:p>
        </w:tc>
      </w:tr>
      <w:tr w:rsidR="00495AB8" w:rsidRPr="00801117" w14:paraId="6BC55960" w14:textId="77777777" w:rsidTr="00B11DF5">
        <w:trPr>
          <w:tblHeader/>
        </w:trPr>
        <w:tc>
          <w:tcPr>
            <w:tcW w:w="1943" w:type="dxa"/>
            <w:vMerge/>
          </w:tcPr>
          <w:p w14:paraId="1B8336A1"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13D37C88" w14:textId="77777777" w:rsidR="00495AB8" w:rsidRPr="00E87B6F"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X2.2</w:t>
            </w:r>
          </w:p>
        </w:tc>
        <w:tc>
          <w:tcPr>
            <w:tcW w:w="1600" w:type="dxa"/>
            <w:vAlign w:val="bottom"/>
          </w:tcPr>
          <w:p w14:paraId="335D302B" w14:textId="77777777" w:rsidR="00495AB8" w:rsidRPr="00FA476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0.712</w:t>
            </w:r>
          </w:p>
        </w:tc>
        <w:tc>
          <w:tcPr>
            <w:tcW w:w="1600" w:type="dxa"/>
          </w:tcPr>
          <w:p w14:paraId="190DB565" w14:textId="77777777" w:rsidR="00495AB8" w:rsidRPr="00801117" w:rsidRDefault="00495AB8" w:rsidP="00B11DF5">
            <w:pPr>
              <w:spacing w:after="0" w:line="240" w:lineRule="auto"/>
              <w:rPr>
                <w:rFonts w:asciiTheme="majorHAnsi" w:hAnsiTheme="majorHAnsi" w:cstheme="majorHAnsi"/>
                <w:b/>
                <w:bCs/>
                <w:sz w:val="24"/>
                <w:szCs w:val="24"/>
              </w:rPr>
            </w:pPr>
            <w:r w:rsidRPr="00332074">
              <w:rPr>
                <w:rFonts w:asciiTheme="majorHAnsi" w:hAnsiTheme="majorHAnsi" w:cstheme="majorHAnsi"/>
                <w:sz w:val="24"/>
                <w:szCs w:val="24"/>
              </w:rPr>
              <w:t>0.1663</w:t>
            </w:r>
          </w:p>
        </w:tc>
        <w:tc>
          <w:tcPr>
            <w:tcW w:w="1822" w:type="dxa"/>
          </w:tcPr>
          <w:p w14:paraId="3DF49A04" w14:textId="77777777" w:rsidR="00495AB8" w:rsidRPr="00FA4768"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0D1B5B62" w14:textId="77777777" w:rsidTr="00B11DF5">
        <w:trPr>
          <w:tblHeader/>
        </w:trPr>
        <w:tc>
          <w:tcPr>
            <w:tcW w:w="1943" w:type="dxa"/>
            <w:vMerge/>
          </w:tcPr>
          <w:p w14:paraId="0D02B47C"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3BD2AF38" w14:textId="77777777" w:rsidR="00495AB8" w:rsidRPr="00E87B6F"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X2.3</w:t>
            </w:r>
          </w:p>
        </w:tc>
        <w:tc>
          <w:tcPr>
            <w:tcW w:w="1600" w:type="dxa"/>
            <w:vAlign w:val="bottom"/>
          </w:tcPr>
          <w:p w14:paraId="1C98DDB3" w14:textId="77777777" w:rsidR="00495AB8" w:rsidRPr="00FA476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0.327</w:t>
            </w:r>
          </w:p>
        </w:tc>
        <w:tc>
          <w:tcPr>
            <w:tcW w:w="1600" w:type="dxa"/>
          </w:tcPr>
          <w:p w14:paraId="2F7DD426" w14:textId="77777777" w:rsidR="00495AB8" w:rsidRPr="00801117" w:rsidRDefault="00495AB8" w:rsidP="00B11DF5">
            <w:pPr>
              <w:spacing w:after="0" w:line="240" w:lineRule="auto"/>
              <w:rPr>
                <w:rFonts w:asciiTheme="majorHAnsi" w:hAnsiTheme="majorHAnsi" w:cstheme="majorHAnsi"/>
                <w:b/>
                <w:bCs/>
                <w:sz w:val="24"/>
                <w:szCs w:val="24"/>
              </w:rPr>
            </w:pPr>
            <w:r w:rsidRPr="00332074">
              <w:rPr>
                <w:rFonts w:asciiTheme="majorHAnsi" w:hAnsiTheme="majorHAnsi" w:cstheme="majorHAnsi"/>
                <w:sz w:val="24"/>
                <w:szCs w:val="24"/>
              </w:rPr>
              <w:t>0.1663</w:t>
            </w:r>
          </w:p>
        </w:tc>
        <w:tc>
          <w:tcPr>
            <w:tcW w:w="1822" w:type="dxa"/>
          </w:tcPr>
          <w:p w14:paraId="09409185" w14:textId="77777777" w:rsidR="00495AB8" w:rsidRPr="00FA4768"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1FE4144C" w14:textId="77777777" w:rsidTr="00B11DF5">
        <w:trPr>
          <w:tblHeader/>
        </w:trPr>
        <w:tc>
          <w:tcPr>
            <w:tcW w:w="1943" w:type="dxa"/>
            <w:vMerge/>
          </w:tcPr>
          <w:p w14:paraId="6D8D7DB0"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681BC6E4" w14:textId="77777777" w:rsidR="00495AB8" w:rsidRPr="00E87B6F"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X2.4</w:t>
            </w:r>
          </w:p>
        </w:tc>
        <w:tc>
          <w:tcPr>
            <w:tcW w:w="1600" w:type="dxa"/>
            <w:vAlign w:val="bottom"/>
          </w:tcPr>
          <w:p w14:paraId="0CA9FFB5" w14:textId="77777777" w:rsidR="00495AB8" w:rsidRPr="00FA476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0.355</w:t>
            </w:r>
          </w:p>
        </w:tc>
        <w:tc>
          <w:tcPr>
            <w:tcW w:w="1600" w:type="dxa"/>
          </w:tcPr>
          <w:p w14:paraId="70C3854A" w14:textId="77777777" w:rsidR="00495AB8" w:rsidRPr="00801117" w:rsidRDefault="00495AB8" w:rsidP="00B11DF5">
            <w:pPr>
              <w:spacing w:after="0" w:line="240" w:lineRule="auto"/>
              <w:rPr>
                <w:rFonts w:asciiTheme="majorHAnsi" w:hAnsiTheme="majorHAnsi" w:cstheme="majorHAnsi"/>
                <w:b/>
                <w:bCs/>
                <w:sz w:val="24"/>
                <w:szCs w:val="24"/>
              </w:rPr>
            </w:pPr>
            <w:r w:rsidRPr="00332074">
              <w:rPr>
                <w:rFonts w:asciiTheme="majorHAnsi" w:hAnsiTheme="majorHAnsi" w:cstheme="majorHAnsi"/>
                <w:sz w:val="24"/>
                <w:szCs w:val="24"/>
              </w:rPr>
              <w:t>0.1663</w:t>
            </w:r>
          </w:p>
        </w:tc>
        <w:tc>
          <w:tcPr>
            <w:tcW w:w="1822" w:type="dxa"/>
          </w:tcPr>
          <w:p w14:paraId="17DD4D1D" w14:textId="77777777" w:rsidR="00495AB8" w:rsidRPr="00FA4768"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2044F4EC" w14:textId="77777777" w:rsidTr="00B11DF5">
        <w:trPr>
          <w:tblHeader/>
        </w:trPr>
        <w:tc>
          <w:tcPr>
            <w:tcW w:w="1943" w:type="dxa"/>
            <w:vMerge/>
          </w:tcPr>
          <w:p w14:paraId="0BEB7B62"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63E914EC" w14:textId="77777777" w:rsidR="00495AB8" w:rsidRPr="00E87B6F"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X2.5</w:t>
            </w:r>
          </w:p>
        </w:tc>
        <w:tc>
          <w:tcPr>
            <w:tcW w:w="1600" w:type="dxa"/>
            <w:vAlign w:val="bottom"/>
          </w:tcPr>
          <w:p w14:paraId="7FD49605" w14:textId="77777777" w:rsidR="00495AB8" w:rsidRPr="00FA476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0.279</w:t>
            </w:r>
          </w:p>
        </w:tc>
        <w:tc>
          <w:tcPr>
            <w:tcW w:w="1600" w:type="dxa"/>
          </w:tcPr>
          <w:p w14:paraId="198C3A6D" w14:textId="77777777" w:rsidR="00495AB8" w:rsidRPr="00FA4768" w:rsidRDefault="00495AB8" w:rsidP="00B11DF5">
            <w:pPr>
              <w:spacing w:after="0" w:line="240" w:lineRule="auto"/>
              <w:rPr>
                <w:rFonts w:asciiTheme="majorHAnsi" w:hAnsiTheme="majorHAnsi" w:cstheme="majorHAnsi"/>
                <w:sz w:val="24"/>
                <w:szCs w:val="24"/>
              </w:rPr>
            </w:pPr>
            <w:r w:rsidRPr="00332074">
              <w:rPr>
                <w:rFonts w:asciiTheme="majorHAnsi" w:hAnsiTheme="majorHAnsi" w:cstheme="majorHAnsi"/>
                <w:sz w:val="24"/>
                <w:szCs w:val="24"/>
              </w:rPr>
              <w:t>0.1663</w:t>
            </w:r>
          </w:p>
        </w:tc>
        <w:tc>
          <w:tcPr>
            <w:tcW w:w="1822" w:type="dxa"/>
          </w:tcPr>
          <w:p w14:paraId="33AA1DC6" w14:textId="77777777" w:rsidR="00495AB8" w:rsidRPr="00FA4768" w:rsidRDefault="00495AB8" w:rsidP="00B11DF5">
            <w:pPr>
              <w:spacing w:after="0" w:line="240" w:lineRule="auto"/>
              <w:rPr>
                <w:rFonts w:asciiTheme="majorHAnsi" w:hAnsiTheme="majorHAnsi" w:cstheme="majorHAnsi"/>
                <w:sz w:val="24"/>
                <w:szCs w:val="24"/>
              </w:rPr>
            </w:pPr>
            <w:r w:rsidRPr="004F376A">
              <w:rPr>
                <w:rFonts w:asciiTheme="majorHAnsi" w:hAnsiTheme="majorHAnsi" w:cstheme="majorHAnsi"/>
                <w:sz w:val="24"/>
                <w:szCs w:val="24"/>
              </w:rPr>
              <w:t>Valid</w:t>
            </w:r>
          </w:p>
        </w:tc>
      </w:tr>
      <w:tr w:rsidR="00495AB8" w:rsidRPr="00801117" w14:paraId="37F39432" w14:textId="77777777" w:rsidTr="00B11DF5">
        <w:trPr>
          <w:tblHeader/>
        </w:trPr>
        <w:tc>
          <w:tcPr>
            <w:tcW w:w="1943" w:type="dxa"/>
            <w:vMerge/>
          </w:tcPr>
          <w:p w14:paraId="1074B9DC"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690AE245"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X2.6</w:t>
            </w:r>
          </w:p>
        </w:tc>
        <w:tc>
          <w:tcPr>
            <w:tcW w:w="1600" w:type="dxa"/>
            <w:vAlign w:val="bottom"/>
          </w:tcPr>
          <w:p w14:paraId="6197577E"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0.219</w:t>
            </w:r>
          </w:p>
        </w:tc>
        <w:tc>
          <w:tcPr>
            <w:tcW w:w="1600" w:type="dxa"/>
          </w:tcPr>
          <w:p w14:paraId="0604623B" w14:textId="77777777" w:rsidR="00495AB8" w:rsidRDefault="00495AB8" w:rsidP="00B11DF5">
            <w:pPr>
              <w:spacing w:after="0" w:line="240" w:lineRule="auto"/>
              <w:rPr>
                <w:rFonts w:asciiTheme="majorHAnsi" w:hAnsiTheme="majorHAnsi" w:cstheme="majorHAnsi"/>
                <w:sz w:val="24"/>
                <w:szCs w:val="24"/>
              </w:rPr>
            </w:pPr>
            <w:r w:rsidRPr="00332074">
              <w:rPr>
                <w:rFonts w:asciiTheme="majorHAnsi" w:hAnsiTheme="majorHAnsi" w:cstheme="majorHAnsi"/>
                <w:sz w:val="24"/>
                <w:szCs w:val="24"/>
              </w:rPr>
              <w:t>0.1663</w:t>
            </w:r>
          </w:p>
        </w:tc>
        <w:tc>
          <w:tcPr>
            <w:tcW w:w="1822" w:type="dxa"/>
          </w:tcPr>
          <w:p w14:paraId="713922A9" w14:textId="77777777" w:rsidR="00495AB8" w:rsidRPr="004F376A" w:rsidRDefault="00495AB8" w:rsidP="00B11DF5">
            <w:pPr>
              <w:spacing w:after="0" w:line="240" w:lineRule="auto"/>
              <w:rPr>
                <w:rFonts w:asciiTheme="majorHAnsi" w:hAnsiTheme="majorHAnsi" w:cstheme="majorHAnsi"/>
                <w:sz w:val="24"/>
                <w:szCs w:val="24"/>
              </w:rPr>
            </w:pPr>
            <w:r w:rsidRPr="009B624D">
              <w:rPr>
                <w:rFonts w:asciiTheme="majorHAnsi" w:hAnsiTheme="majorHAnsi" w:cstheme="majorHAnsi"/>
                <w:sz w:val="24"/>
                <w:szCs w:val="24"/>
              </w:rPr>
              <w:t>Valid</w:t>
            </w:r>
          </w:p>
        </w:tc>
      </w:tr>
      <w:tr w:rsidR="00495AB8" w:rsidRPr="00801117" w14:paraId="3FADD7D4" w14:textId="77777777" w:rsidTr="00B11DF5">
        <w:trPr>
          <w:tblHeader/>
        </w:trPr>
        <w:tc>
          <w:tcPr>
            <w:tcW w:w="1943" w:type="dxa"/>
            <w:vMerge w:val="restart"/>
            <w:vAlign w:val="center"/>
          </w:tcPr>
          <w:p w14:paraId="16892419" w14:textId="77777777" w:rsidR="00495AB8" w:rsidRPr="003D49A8" w:rsidRDefault="00495AB8" w:rsidP="00B11DF5">
            <w:pPr>
              <w:spacing w:after="0" w:line="240" w:lineRule="auto"/>
              <w:jc w:val="center"/>
              <w:rPr>
                <w:rFonts w:asciiTheme="majorHAnsi" w:hAnsiTheme="majorHAnsi" w:cstheme="majorHAnsi"/>
                <w:i/>
                <w:iCs/>
                <w:sz w:val="24"/>
                <w:szCs w:val="24"/>
              </w:rPr>
            </w:pPr>
            <w:r>
              <w:rPr>
                <w:rFonts w:asciiTheme="majorHAnsi" w:hAnsiTheme="majorHAnsi" w:cstheme="majorHAnsi"/>
                <w:i/>
                <w:iCs/>
                <w:sz w:val="24"/>
                <w:szCs w:val="24"/>
              </w:rPr>
              <w:t>Word of Mouth</w:t>
            </w:r>
          </w:p>
        </w:tc>
        <w:tc>
          <w:tcPr>
            <w:tcW w:w="1591" w:type="dxa"/>
          </w:tcPr>
          <w:p w14:paraId="263A9612"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X3.1</w:t>
            </w:r>
          </w:p>
        </w:tc>
        <w:tc>
          <w:tcPr>
            <w:tcW w:w="1600" w:type="dxa"/>
            <w:vAlign w:val="bottom"/>
          </w:tcPr>
          <w:p w14:paraId="309BF2DA"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0.670</w:t>
            </w:r>
          </w:p>
        </w:tc>
        <w:tc>
          <w:tcPr>
            <w:tcW w:w="1600" w:type="dxa"/>
          </w:tcPr>
          <w:p w14:paraId="69C06584" w14:textId="77777777" w:rsidR="00495AB8" w:rsidRDefault="00495AB8" w:rsidP="00B11DF5">
            <w:pPr>
              <w:spacing w:after="0" w:line="240" w:lineRule="auto"/>
              <w:rPr>
                <w:rFonts w:asciiTheme="majorHAnsi" w:hAnsiTheme="majorHAnsi" w:cstheme="majorHAnsi"/>
                <w:sz w:val="24"/>
                <w:szCs w:val="24"/>
              </w:rPr>
            </w:pPr>
            <w:r w:rsidRPr="00332074">
              <w:rPr>
                <w:rFonts w:asciiTheme="majorHAnsi" w:hAnsiTheme="majorHAnsi" w:cstheme="majorHAnsi"/>
                <w:sz w:val="24"/>
                <w:szCs w:val="24"/>
              </w:rPr>
              <w:t>0.1663</w:t>
            </w:r>
          </w:p>
        </w:tc>
        <w:tc>
          <w:tcPr>
            <w:tcW w:w="1822" w:type="dxa"/>
          </w:tcPr>
          <w:p w14:paraId="15036E5E" w14:textId="77777777" w:rsidR="00495AB8" w:rsidRPr="004F376A" w:rsidRDefault="00495AB8" w:rsidP="00B11DF5">
            <w:pPr>
              <w:spacing w:after="0" w:line="240" w:lineRule="auto"/>
              <w:rPr>
                <w:rFonts w:asciiTheme="majorHAnsi" w:hAnsiTheme="majorHAnsi" w:cstheme="majorHAnsi"/>
                <w:sz w:val="24"/>
                <w:szCs w:val="24"/>
              </w:rPr>
            </w:pPr>
            <w:r w:rsidRPr="009B624D">
              <w:rPr>
                <w:rFonts w:asciiTheme="majorHAnsi" w:hAnsiTheme="majorHAnsi" w:cstheme="majorHAnsi"/>
                <w:sz w:val="24"/>
                <w:szCs w:val="24"/>
              </w:rPr>
              <w:t>Valid</w:t>
            </w:r>
          </w:p>
        </w:tc>
      </w:tr>
      <w:tr w:rsidR="00495AB8" w:rsidRPr="00801117" w14:paraId="68D0F080" w14:textId="77777777" w:rsidTr="00B11DF5">
        <w:trPr>
          <w:tblHeader/>
        </w:trPr>
        <w:tc>
          <w:tcPr>
            <w:tcW w:w="1943" w:type="dxa"/>
            <w:vMerge/>
          </w:tcPr>
          <w:p w14:paraId="0B3DA507"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56F0BC2F"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X3.2</w:t>
            </w:r>
          </w:p>
        </w:tc>
        <w:tc>
          <w:tcPr>
            <w:tcW w:w="1600" w:type="dxa"/>
            <w:vAlign w:val="bottom"/>
          </w:tcPr>
          <w:p w14:paraId="6C702B37"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0.217</w:t>
            </w:r>
          </w:p>
        </w:tc>
        <w:tc>
          <w:tcPr>
            <w:tcW w:w="1600" w:type="dxa"/>
          </w:tcPr>
          <w:p w14:paraId="2636DC83" w14:textId="77777777" w:rsidR="00495AB8" w:rsidRDefault="00495AB8" w:rsidP="00B11DF5">
            <w:pPr>
              <w:spacing w:after="0" w:line="240" w:lineRule="auto"/>
              <w:rPr>
                <w:rFonts w:asciiTheme="majorHAnsi" w:hAnsiTheme="majorHAnsi" w:cstheme="majorHAnsi"/>
                <w:sz w:val="24"/>
                <w:szCs w:val="24"/>
              </w:rPr>
            </w:pPr>
            <w:r w:rsidRPr="00332074">
              <w:rPr>
                <w:rFonts w:asciiTheme="majorHAnsi" w:hAnsiTheme="majorHAnsi" w:cstheme="majorHAnsi"/>
                <w:sz w:val="24"/>
                <w:szCs w:val="24"/>
              </w:rPr>
              <w:t>0.1663</w:t>
            </w:r>
          </w:p>
        </w:tc>
        <w:tc>
          <w:tcPr>
            <w:tcW w:w="1822" w:type="dxa"/>
          </w:tcPr>
          <w:p w14:paraId="21B64710" w14:textId="77777777" w:rsidR="00495AB8" w:rsidRPr="004F376A" w:rsidRDefault="00495AB8" w:rsidP="00B11DF5">
            <w:pPr>
              <w:spacing w:after="0" w:line="240" w:lineRule="auto"/>
              <w:rPr>
                <w:rFonts w:asciiTheme="majorHAnsi" w:hAnsiTheme="majorHAnsi" w:cstheme="majorHAnsi"/>
                <w:sz w:val="24"/>
                <w:szCs w:val="24"/>
              </w:rPr>
            </w:pPr>
            <w:r w:rsidRPr="009B624D">
              <w:rPr>
                <w:rFonts w:asciiTheme="majorHAnsi" w:hAnsiTheme="majorHAnsi" w:cstheme="majorHAnsi"/>
                <w:sz w:val="24"/>
                <w:szCs w:val="24"/>
              </w:rPr>
              <w:t>Valid</w:t>
            </w:r>
          </w:p>
        </w:tc>
      </w:tr>
      <w:tr w:rsidR="00495AB8" w:rsidRPr="00801117" w14:paraId="125DCCA7" w14:textId="77777777" w:rsidTr="00B11DF5">
        <w:trPr>
          <w:tblHeader/>
        </w:trPr>
        <w:tc>
          <w:tcPr>
            <w:tcW w:w="1943" w:type="dxa"/>
            <w:vMerge/>
          </w:tcPr>
          <w:p w14:paraId="32A7477A"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566DD927"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X3.3</w:t>
            </w:r>
          </w:p>
        </w:tc>
        <w:tc>
          <w:tcPr>
            <w:tcW w:w="1600" w:type="dxa"/>
            <w:vAlign w:val="bottom"/>
          </w:tcPr>
          <w:p w14:paraId="4F309219"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0.172</w:t>
            </w:r>
          </w:p>
        </w:tc>
        <w:tc>
          <w:tcPr>
            <w:tcW w:w="1600" w:type="dxa"/>
          </w:tcPr>
          <w:p w14:paraId="15619643" w14:textId="77777777" w:rsidR="00495AB8" w:rsidRDefault="00495AB8" w:rsidP="00B11DF5">
            <w:pPr>
              <w:spacing w:after="0" w:line="240" w:lineRule="auto"/>
              <w:rPr>
                <w:rFonts w:asciiTheme="majorHAnsi" w:hAnsiTheme="majorHAnsi" w:cstheme="majorHAnsi"/>
                <w:sz w:val="24"/>
                <w:szCs w:val="24"/>
              </w:rPr>
            </w:pPr>
            <w:r w:rsidRPr="00332074">
              <w:rPr>
                <w:rFonts w:asciiTheme="majorHAnsi" w:hAnsiTheme="majorHAnsi" w:cstheme="majorHAnsi"/>
                <w:sz w:val="24"/>
                <w:szCs w:val="24"/>
              </w:rPr>
              <w:t>0.1663</w:t>
            </w:r>
          </w:p>
        </w:tc>
        <w:tc>
          <w:tcPr>
            <w:tcW w:w="1822" w:type="dxa"/>
          </w:tcPr>
          <w:p w14:paraId="5BCE3F43" w14:textId="77777777" w:rsidR="00495AB8" w:rsidRPr="004F376A" w:rsidRDefault="00495AB8" w:rsidP="00B11DF5">
            <w:pPr>
              <w:spacing w:after="0" w:line="240" w:lineRule="auto"/>
              <w:rPr>
                <w:rFonts w:asciiTheme="majorHAnsi" w:hAnsiTheme="majorHAnsi" w:cstheme="majorHAnsi"/>
                <w:sz w:val="24"/>
                <w:szCs w:val="24"/>
              </w:rPr>
            </w:pPr>
            <w:r w:rsidRPr="009B624D">
              <w:rPr>
                <w:rFonts w:asciiTheme="majorHAnsi" w:hAnsiTheme="majorHAnsi" w:cstheme="majorHAnsi"/>
                <w:sz w:val="24"/>
                <w:szCs w:val="24"/>
              </w:rPr>
              <w:t>Valid</w:t>
            </w:r>
          </w:p>
        </w:tc>
      </w:tr>
      <w:tr w:rsidR="00495AB8" w:rsidRPr="00801117" w14:paraId="52E810E7" w14:textId="77777777" w:rsidTr="00B11DF5">
        <w:trPr>
          <w:tblHeader/>
        </w:trPr>
        <w:tc>
          <w:tcPr>
            <w:tcW w:w="1943" w:type="dxa"/>
            <w:vMerge/>
          </w:tcPr>
          <w:p w14:paraId="3380D7F1"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70E91802"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X3.4</w:t>
            </w:r>
          </w:p>
        </w:tc>
        <w:tc>
          <w:tcPr>
            <w:tcW w:w="1600" w:type="dxa"/>
            <w:vAlign w:val="bottom"/>
          </w:tcPr>
          <w:p w14:paraId="394AEE4D"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0.215</w:t>
            </w:r>
          </w:p>
        </w:tc>
        <w:tc>
          <w:tcPr>
            <w:tcW w:w="1600" w:type="dxa"/>
          </w:tcPr>
          <w:p w14:paraId="0AA4D745" w14:textId="77777777" w:rsidR="00495AB8" w:rsidRDefault="00495AB8" w:rsidP="00B11DF5">
            <w:pPr>
              <w:spacing w:after="0" w:line="240" w:lineRule="auto"/>
              <w:rPr>
                <w:rFonts w:asciiTheme="majorHAnsi" w:hAnsiTheme="majorHAnsi" w:cstheme="majorHAnsi"/>
                <w:sz w:val="24"/>
                <w:szCs w:val="24"/>
              </w:rPr>
            </w:pPr>
            <w:r w:rsidRPr="00332074">
              <w:rPr>
                <w:rFonts w:asciiTheme="majorHAnsi" w:hAnsiTheme="majorHAnsi" w:cstheme="majorHAnsi"/>
                <w:sz w:val="24"/>
                <w:szCs w:val="24"/>
              </w:rPr>
              <w:t>0.1663</w:t>
            </w:r>
          </w:p>
        </w:tc>
        <w:tc>
          <w:tcPr>
            <w:tcW w:w="1822" w:type="dxa"/>
          </w:tcPr>
          <w:p w14:paraId="70E316A1" w14:textId="77777777" w:rsidR="00495AB8" w:rsidRPr="004F376A" w:rsidRDefault="00495AB8" w:rsidP="00B11DF5">
            <w:pPr>
              <w:spacing w:after="0" w:line="240" w:lineRule="auto"/>
              <w:rPr>
                <w:rFonts w:asciiTheme="majorHAnsi" w:hAnsiTheme="majorHAnsi" w:cstheme="majorHAnsi"/>
                <w:sz w:val="24"/>
                <w:szCs w:val="24"/>
              </w:rPr>
            </w:pPr>
            <w:r w:rsidRPr="009B624D">
              <w:rPr>
                <w:rFonts w:asciiTheme="majorHAnsi" w:hAnsiTheme="majorHAnsi" w:cstheme="majorHAnsi"/>
                <w:sz w:val="24"/>
                <w:szCs w:val="24"/>
              </w:rPr>
              <w:t>Valid</w:t>
            </w:r>
          </w:p>
        </w:tc>
      </w:tr>
      <w:tr w:rsidR="00495AB8" w:rsidRPr="00801117" w14:paraId="2CDEFE05" w14:textId="77777777" w:rsidTr="00B11DF5">
        <w:trPr>
          <w:tblHeader/>
        </w:trPr>
        <w:tc>
          <w:tcPr>
            <w:tcW w:w="1943" w:type="dxa"/>
            <w:vMerge/>
          </w:tcPr>
          <w:p w14:paraId="2BDD55D8"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653316D5"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X3.5</w:t>
            </w:r>
          </w:p>
        </w:tc>
        <w:tc>
          <w:tcPr>
            <w:tcW w:w="1600" w:type="dxa"/>
            <w:vAlign w:val="bottom"/>
          </w:tcPr>
          <w:p w14:paraId="73FFE1A3"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0.433</w:t>
            </w:r>
          </w:p>
        </w:tc>
        <w:tc>
          <w:tcPr>
            <w:tcW w:w="1600" w:type="dxa"/>
          </w:tcPr>
          <w:p w14:paraId="3A801883" w14:textId="77777777" w:rsidR="00495AB8" w:rsidRDefault="00495AB8" w:rsidP="00B11DF5">
            <w:pPr>
              <w:spacing w:after="0" w:line="240" w:lineRule="auto"/>
              <w:rPr>
                <w:rFonts w:asciiTheme="majorHAnsi" w:hAnsiTheme="majorHAnsi" w:cstheme="majorHAnsi"/>
                <w:sz w:val="24"/>
                <w:szCs w:val="24"/>
              </w:rPr>
            </w:pPr>
            <w:r w:rsidRPr="00332074">
              <w:rPr>
                <w:rFonts w:asciiTheme="majorHAnsi" w:hAnsiTheme="majorHAnsi" w:cstheme="majorHAnsi"/>
                <w:sz w:val="24"/>
                <w:szCs w:val="24"/>
              </w:rPr>
              <w:t>0.1663</w:t>
            </w:r>
          </w:p>
        </w:tc>
        <w:tc>
          <w:tcPr>
            <w:tcW w:w="1822" w:type="dxa"/>
          </w:tcPr>
          <w:p w14:paraId="5F391B73" w14:textId="77777777" w:rsidR="00495AB8" w:rsidRPr="004F376A" w:rsidRDefault="00495AB8" w:rsidP="00B11DF5">
            <w:pPr>
              <w:spacing w:after="0" w:line="240" w:lineRule="auto"/>
              <w:rPr>
                <w:rFonts w:asciiTheme="majorHAnsi" w:hAnsiTheme="majorHAnsi" w:cstheme="majorHAnsi"/>
                <w:sz w:val="24"/>
                <w:szCs w:val="24"/>
              </w:rPr>
            </w:pPr>
            <w:r w:rsidRPr="009B624D">
              <w:rPr>
                <w:rFonts w:asciiTheme="majorHAnsi" w:hAnsiTheme="majorHAnsi" w:cstheme="majorHAnsi"/>
                <w:sz w:val="24"/>
                <w:szCs w:val="24"/>
              </w:rPr>
              <w:t>Valid</w:t>
            </w:r>
          </w:p>
        </w:tc>
      </w:tr>
      <w:tr w:rsidR="00495AB8" w:rsidRPr="00801117" w14:paraId="10592C79" w14:textId="77777777" w:rsidTr="00B11DF5">
        <w:trPr>
          <w:tblHeader/>
        </w:trPr>
        <w:tc>
          <w:tcPr>
            <w:tcW w:w="1943" w:type="dxa"/>
            <w:vMerge/>
          </w:tcPr>
          <w:p w14:paraId="01C3C73C" w14:textId="77777777" w:rsidR="00495AB8" w:rsidRPr="00801117" w:rsidRDefault="00495AB8" w:rsidP="00B11DF5">
            <w:pPr>
              <w:spacing w:after="0" w:line="240" w:lineRule="auto"/>
              <w:rPr>
                <w:rFonts w:asciiTheme="majorHAnsi" w:hAnsiTheme="majorHAnsi" w:cstheme="majorHAnsi"/>
                <w:b/>
                <w:bCs/>
                <w:sz w:val="24"/>
                <w:szCs w:val="24"/>
              </w:rPr>
            </w:pPr>
          </w:p>
        </w:tc>
        <w:tc>
          <w:tcPr>
            <w:tcW w:w="1591" w:type="dxa"/>
          </w:tcPr>
          <w:p w14:paraId="4EBEEBDD" w14:textId="77777777" w:rsidR="00495AB8" w:rsidRDefault="00495AB8" w:rsidP="00B11DF5">
            <w:pPr>
              <w:spacing w:after="0" w:line="240" w:lineRule="auto"/>
              <w:rPr>
                <w:rFonts w:asciiTheme="majorHAnsi" w:hAnsiTheme="majorHAnsi" w:cstheme="majorHAnsi"/>
                <w:sz w:val="24"/>
                <w:szCs w:val="24"/>
              </w:rPr>
            </w:pPr>
            <w:r>
              <w:rPr>
                <w:rFonts w:asciiTheme="majorHAnsi" w:hAnsiTheme="majorHAnsi" w:cstheme="majorHAnsi"/>
                <w:sz w:val="24"/>
                <w:szCs w:val="24"/>
              </w:rPr>
              <w:t>X3.6</w:t>
            </w:r>
          </w:p>
        </w:tc>
        <w:tc>
          <w:tcPr>
            <w:tcW w:w="1600" w:type="dxa"/>
            <w:vAlign w:val="bottom"/>
          </w:tcPr>
          <w:p w14:paraId="0D6B576E" w14:textId="77777777" w:rsidR="00495AB8" w:rsidRDefault="00495AB8" w:rsidP="00B11DF5">
            <w:pPr>
              <w:spacing w:after="0" w:line="240" w:lineRule="auto"/>
              <w:rPr>
                <w:rFonts w:asciiTheme="majorHAnsi" w:hAnsiTheme="majorHAnsi" w:cstheme="majorHAnsi"/>
                <w:sz w:val="24"/>
                <w:szCs w:val="24"/>
              </w:rPr>
            </w:pPr>
            <w:r w:rsidRPr="00E7272D">
              <w:rPr>
                <w:rFonts w:ascii="Times New Roman" w:eastAsia="Times New Roman" w:hAnsi="Times New Roman"/>
                <w:color w:val="000000"/>
                <w:lang w:val="en-ID" w:eastAsia="en-ID"/>
              </w:rPr>
              <w:t>0.489</w:t>
            </w:r>
          </w:p>
        </w:tc>
        <w:tc>
          <w:tcPr>
            <w:tcW w:w="1600" w:type="dxa"/>
          </w:tcPr>
          <w:p w14:paraId="6A05CEC8" w14:textId="77777777" w:rsidR="00495AB8" w:rsidRDefault="00495AB8" w:rsidP="00B11DF5">
            <w:pPr>
              <w:spacing w:after="0" w:line="240" w:lineRule="auto"/>
              <w:rPr>
                <w:rFonts w:asciiTheme="majorHAnsi" w:hAnsiTheme="majorHAnsi" w:cstheme="majorHAnsi"/>
                <w:sz w:val="24"/>
                <w:szCs w:val="24"/>
              </w:rPr>
            </w:pPr>
            <w:r w:rsidRPr="00332074">
              <w:rPr>
                <w:rFonts w:asciiTheme="majorHAnsi" w:hAnsiTheme="majorHAnsi" w:cstheme="majorHAnsi"/>
                <w:sz w:val="24"/>
                <w:szCs w:val="24"/>
              </w:rPr>
              <w:t>0.1663</w:t>
            </w:r>
          </w:p>
        </w:tc>
        <w:tc>
          <w:tcPr>
            <w:tcW w:w="1822" w:type="dxa"/>
          </w:tcPr>
          <w:p w14:paraId="7BDAB4DB" w14:textId="77777777" w:rsidR="00495AB8" w:rsidRPr="004F376A" w:rsidRDefault="00495AB8" w:rsidP="00B11DF5">
            <w:pPr>
              <w:spacing w:after="0" w:line="240" w:lineRule="auto"/>
              <w:rPr>
                <w:rFonts w:asciiTheme="majorHAnsi" w:hAnsiTheme="majorHAnsi" w:cstheme="majorHAnsi"/>
                <w:sz w:val="24"/>
                <w:szCs w:val="24"/>
              </w:rPr>
            </w:pPr>
            <w:r w:rsidRPr="009B624D">
              <w:rPr>
                <w:rFonts w:asciiTheme="majorHAnsi" w:hAnsiTheme="majorHAnsi" w:cstheme="majorHAnsi"/>
                <w:sz w:val="24"/>
                <w:szCs w:val="24"/>
              </w:rPr>
              <w:t>Valid</w:t>
            </w:r>
          </w:p>
        </w:tc>
      </w:tr>
    </w:tbl>
    <w:p w14:paraId="480BDB9F" w14:textId="77777777" w:rsidR="00495AB8" w:rsidRPr="00A63B02" w:rsidRDefault="00495AB8" w:rsidP="00B11DF5">
      <w:pPr>
        <w:spacing w:after="0" w:line="240" w:lineRule="auto"/>
        <w:ind w:firstLine="720"/>
        <w:jc w:val="both"/>
        <w:rPr>
          <w:color w:val="000000"/>
          <w:sz w:val="24"/>
          <w:szCs w:val="24"/>
        </w:rPr>
      </w:pPr>
      <w:r w:rsidRPr="00A63B02">
        <w:rPr>
          <w:color w:val="000000"/>
          <w:sz w:val="24"/>
          <w:szCs w:val="24"/>
        </w:rPr>
        <w:t>Source: Processed data (2024)</w:t>
      </w:r>
    </w:p>
    <w:p w14:paraId="09F54F69" w14:textId="77777777" w:rsidR="00495AB8" w:rsidRPr="007F7D25" w:rsidRDefault="00495AB8" w:rsidP="00495AB8">
      <w:pPr>
        <w:pStyle w:val="Caption"/>
        <w:numPr>
          <w:ilvl w:val="0"/>
          <w:numId w:val="8"/>
        </w:numPr>
        <w:spacing w:after="0"/>
        <w:ind w:left="360"/>
        <w:rPr>
          <w:b/>
          <w:bCs/>
          <w:i w:val="0"/>
          <w:iCs w:val="0"/>
          <w:color w:val="000000" w:themeColor="text1"/>
          <w:sz w:val="24"/>
          <w:szCs w:val="24"/>
        </w:rPr>
      </w:pPr>
      <w:r w:rsidRPr="007F7D25">
        <w:rPr>
          <w:b/>
          <w:bCs/>
          <w:i w:val="0"/>
          <w:iCs w:val="0"/>
          <w:color w:val="000000" w:themeColor="text1"/>
          <w:sz w:val="24"/>
          <w:szCs w:val="24"/>
        </w:rPr>
        <w:t>Reliability Test</w:t>
      </w:r>
    </w:p>
    <w:p w14:paraId="22F43129" w14:textId="77777777" w:rsidR="00495AB8" w:rsidRDefault="00495AB8" w:rsidP="00495AB8">
      <w:pPr>
        <w:spacing w:after="0" w:line="240" w:lineRule="auto"/>
        <w:ind w:left="454" w:firstLine="720"/>
        <w:jc w:val="both"/>
        <w:rPr>
          <w:color w:val="000000"/>
          <w:sz w:val="24"/>
          <w:szCs w:val="24"/>
        </w:rPr>
      </w:pPr>
      <w:r w:rsidRPr="00B01E8C">
        <w:rPr>
          <w:color w:val="000000"/>
          <w:sz w:val="24"/>
          <w:szCs w:val="24"/>
        </w:rPr>
        <w:t>Reliability testing is an instrument that is actually used to measure a questionnaire which is an indicator of a variable (Sugiyono, p. 317 (2004)).</w:t>
      </w:r>
      <w:r>
        <w:rPr>
          <w:color w:val="000000"/>
          <w:sz w:val="24"/>
          <w:szCs w:val="24"/>
        </w:rPr>
        <w:fldChar w:fldCharType="begin" w:fldLock="1"/>
      </w:r>
      <w:r>
        <w:rPr>
          <w:color w:val="000000"/>
          <w:sz w:val="24"/>
          <w:szCs w:val="24"/>
        </w:rPr>
        <w:instrText>ADDIN CSL_CITATION {"citationItems":[{"id":"ITEM-1","itemData":{"author":[{"dropping-particle":"","family":"Budiyanto","given":"Albert","non-dropping-particle":"","parse-names":false,"suffix":""}],"id":"ITEM-1","issue":"2","issued":{"date-parts":[["2019"]]},"page":"121-140","title":"ESENSI: Jurnal Manajemen Bisnis, Vol. 22 No. 2 / 2019","type":"article-journal","volume":"22"},"uris":["http://www.mendeley.com/documents/?uuid=37e05158-67cc-478c-a6bf-0e1b057895cc"]}],"mendeley":{"formattedCitation":"(Budiyanto, 2019)","plainTextFormattedCitation":"(Budiyanto, 2019)","previouslyFormattedCitation":"(Budiyanto, 2019)"},"properties":{"noteIndex":0},"schema":"https://github.com/citation-style-language/schema/raw/master/csl-citation.json"}</w:instrText>
      </w:r>
      <w:r>
        <w:rPr>
          <w:color w:val="000000"/>
          <w:sz w:val="24"/>
          <w:szCs w:val="24"/>
        </w:rPr>
        <w:fldChar w:fldCharType="separate"/>
      </w:r>
      <w:r w:rsidRPr="002450E4">
        <w:rPr>
          <w:noProof/>
          <w:color w:val="000000"/>
          <w:sz w:val="24"/>
          <w:szCs w:val="24"/>
        </w:rPr>
        <w:t>(Budiyanto, 2019)</w:t>
      </w:r>
      <w:r>
        <w:rPr>
          <w:color w:val="000000"/>
          <w:sz w:val="24"/>
          <w:szCs w:val="24"/>
        </w:rPr>
        <w:fldChar w:fldCharType="end"/>
      </w:r>
      <w:r>
        <w:rPr>
          <w:color w:val="000000"/>
          <w:sz w:val="24"/>
          <w:szCs w:val="24"/>
        </w:rPr>
        <w:t>Based on Table 3, it shows that the composite reliability and Cronbach's alpha values ​​for all variables are greater than 0.70. So, this variable model meets composite reliability or has good reliability.</w:t>
      </w:r>
    </w:p>
    <w:p w14:paraId="0D0EA659" w14:textId="77777777" w:rsidR="00495AB8" w:rsidRDefault="00495AB8" w:rsidP="00495AB8">
      <w:pPr>
        <w:spacing w:after="0" w:line="240" w:lineRule="auto"/>
        <w:ind w:left="454" w:firstLine="720"/>
        <w:jc w:val="both"/>
        <w:rPr>
          <w:color w:val="000000"/>
          <w:sz w:val="24"/>
          <w:szCs w:val="24"/>
        </w:rPr>
      </w:pPr>
    </w:p>
    <w:p w14:paraId="06105D82" w14:textId="77777777" w:rsidR="00495AB8" w:rsidRPr="00B01E8C" w:rsidRDefault="00495AB8" w:rsidP="00495AB8">
      <w:pPr>
        <w:spacing w:after="0" w:line="240" w:lineRule="auto"/>
        <w:ind w:left="454" w:firstLine="720"/>
        <w:jc w:val="both"/>
        <w:rPr>
          <w:color w:val="000000"/>
          <w:sz w:val="24"/>
          <w:szCs w:val="24"/>
        </w:rPr>
      </w:pPr>
    </w:p>
    <w:p w14:paraId="3CDFE80B" w14:textId="77777777" w:rsidR="00495AB8" w:rsidRPr="00801117" w:rsidRDefault="00495AB8" w:rsidP="00495AB8">
      <w:pPr>
        <w:pStyle w:val="Caption"/>
        <w:spacing w:after="0"/>
        <w:jc w:val="center"/>
        <w:rPr>
          <w:b/>
          <w:bCs/>
        </w:rPr>
      </w:pPr>
      <w:r w:rsidRPr="007F7D25">
        <w:rPr>
          <w:b/>
          <w:bCs/>
          <w:i w:val="0"/>
          <w:iCs w:val="0"/>
          <w:color w:val="000000" w:themeColor="text1"/>
          <w:sz w:val="24"/>
          <w:szCs w:val="24"/>
        </w:rPr>
        <w:t>Table</w:t>
      </w:r>
      <w:r w:rsidRPr="007F7D25">
        <w:rPr>
          <w:b/>
          <w:bCs/>
          <w:i w:val="0"/>
          <w:iCs w:val="0"/>
          <w:color w:val="000000" w:themeColor="text1"/>
          <w:sz w:val="24"/>
          <w:szCs w:val="24"/>
        </w:rPr>
        <w:fldChar w:fldCharType="begin"/>
      </w:r>
      <w:r w:rsidRPr="007F7D25">
        <w:rPr>
          <w:b/>
          <w:bCs/>
          <w:i w:val="0"/>
          <w:iCs w:val="0"/>
          <w:color w:val="000000" w:themeColor="text1"/>
          <w:sz w:val="24"/>
          <w:szCs w:val="24"/>
        </w:rPr>
        <w:instrText xml:space="preserve"> SEQ Tabel \* ARABIC </w:instrText>
      </w:r>
      <w:r w:rsidRPr="007F7D25">
        <w:rPr>
          <w:b/>
          <w:bCs/>
          <w:i w:val="0"/>
          <w:iCs w:val="0"/>
          <w:color w:val="000000" w:themeColor="text1"/>
          <w:sz w:val="24"/>
          <w:szCs w:val="24"/>
        </w:rPr>
        <w:fldChar w:fldCharType="separate"/>
      </w:r>
      <w:r w:rsidRPr="007F7D25">
        <w:rPr>
          <w:b/>
          <w:bCs/>
          <w:i w:val="0"/>
          <w:iCs w:val="0"/>
          <w:noProof/>
          <w:color w:val="000000" w:themeColor="text1"/>
          <w:sz w:val="24"/>
          <w:szCs w:val="24"/>
        </w:rPr>
        <w:t>3</w:t>
      </w:r>
      <w:r w:rsidRPr="007F7D25">
        <w:rPr>
          <w:b/>
          <w:bCs/>
          <w:i w:val="0"/>
          <w:iCs w:val="0"/>
          <w:color w:val="000000" w:themeColor="text1"/>
          <w:sz w:val="24"/>
          <w:szCs w:val="24"/>
        </w:rPr>
        <w:fldChar w:fldCharType="end"/>
      </w:r>
      <w:r w:rsidRPr="007F7D25">
        <w:rPr>
          <w:b/>
          <w:bCs/>
          <w:i w:val="0"/>
          <w:iCs w:val="0"/>
          <w:color w:val="000000" w:themeColor="text1"/>
          <w:sz w:val="24"/>
          <w:szCs w:val="24"/>
        </w:rPr>
        <w:t>.</w:t>
      </w:r>
      <w:r>
        <w:rPr>
          <w:b/>
          <w:bCs/>
        </w:rPr>
        <w:t xml:space="preserve"> </w:t>
      </w:r>
      <w:r w:rsidRPr="007F7D25">
        <w:rPr>
          <w:b/>
          <w:bCs/>
          <w:i w:val="0"/>
          <w:iCs w:val="0"/>
          <w:color w:val="000000" w:themeColor="text1"/>
          <w:sz w:val="24"/>
          <w:szCs w:val="24"/>
        </w:rPr>
        <w:t>Summary Results of Research Variable Reliability Tests</w:t>
      </w:r>
    </w:p>
    <w:tbl>
      <w:tblPr>
        <w:tblStyle w:val="TableGrid"/>
        <w:tblW w:w="0" w:type="auto"/>
        <w:tblInd w:w="534" w:type="dxa"/>
        <w:tblLook w:val="04A0" w:firstRow="1" w:lastRow="0" w:firstColumn="1" w:lastColumn="0" w:noHBand="0" w:noVBand="1"/>
      </w:tblPr>
      <w:tblGrid>
        <w:gridCol w:w="849"/>
        <w:gridCol w:w="3324"/>
        <w:gridCol w:w="1443"/>
        <w:gridCol w:w="1498"/>
        <w:gridCol w:w="1638"/>
      </w:tblGrid>
      <w:tr w:rsidR="00495AB8" w:rsidRPr="00801117" w14:paraId="3B87988B" w14:textId="77777777" w:rsidTr="00B11DF5">
        <w:trPr>
          <w:tblHeader/>
        </w:trPr>
        <w:tc>
          <w:tcPr>
            <w:tcW w:w="850" w:type="dxa"/>
          </w:tcPr>
          <w:p w14:paraId="74D5C117" w14:textId="77777777" w:rsidR="00495AB8" w:rsidRPr="00801117" w:rsidRDefault="00495AB8" w:rsidP="00B11DF5">
            <w:pPr>
              <w:spacing w:after="0" w:line="240" w:lineRule="auto"/>
              <w:jc w:val="center"/>
              <w:rPr>
                <w:rFonts w:asciiTheme="majorHAnsi" w:hAnsiTheme="majorHAnsi" w:cstheme="majorHAnsi"/>
                <w:b/>
                <w:bCs/>
                <w:sz w:val="24"/>
                <w:szCs w:val="24"/>
              </w:rPr>
            </w:pPr>
            <w:r w:rsidRPr="00801117">
              <w:rPr>
                <w:rFonts w:asciiTheme="majorHAnsi" w:hAnsiTheme="majorHAnsi" w:cstheme="majorHAnsi"/>
                <w:b/>
                <w:bCs/>
                <w:sz w:val="24"/>
                <w:szCs w:val="24"/>
              </w:rPr>
              <w:t>No</w:t>
            </w:r>
          </w:p>
        </w:tc>
        <w:tc>
          <w:tcPr>
            <w:tcW w:w="3327" w:type="dxa"/>
          </w:tcPr>
          <w:p w14:paraId="475D7A0E" w14:textId="77777777" w:rsidR="00495AB8" w:rsidRPr="00801117" w:rsidRDefault="00495AB8" w:rsidP="00B11DF5">
            <w:pPr>
              <w:spacing w:after="0" w:line="240" w:lineRule="auto"/>
              <w:jc w:val="center"/>
              <w:rPr>
                <w:rFonts w:asciiTheme="majorHAnsi" w:hAnsiTheme="majorHAnsi" w:cstheme="majorHAnsi"/>
                <w:b/>
                <w:bCs/>
                <w:sz w:val="24"/>
                <w:szCs w:val="24"/>
              </w:rPr>
            </w:pPr>
            <w:r w:rsidRPr="00801117">
              <w:rPr>
                <w:rFonts w:asciiTheme="majorHAnsi" w:hAnsiTheme="majorHAnsi" w:cstheme="majorHAnsi"/>
                <w:b/>
                <w:bCs/>
                <w:sz w:val="24"/>
                <w:szCs w:val="24"/>
              </w:rPr>
              <w:t>Variables</w:t>
            </w:r>
          </w:p>
        </w:tc>
        <w:tc>
          <w:tcPr>
            <w:tcW w:w="1439" w:type="dxa"/>
          </w:tcPr>
          <w:p w14:paraId="682037BC" w14:textId="77777777" w:rsidR="00495AB8" w:rsidRPr="00801117" w:rsidRDefault="00495AB8" w:rsidP="00B11DF5">
            <w:pPr>
              <w:spacing w:after="0" w:line="240" w:lineRule="auto"/>
              <w:jc w:val="center"/>
              <w:rPr>
                <w:rFonts w:asciiTheme="majorHAnsi" w:hAnsiTheme="majorHAnsi" w:cstheme="majorHAnsi"/>
                <w:b/>
                <w:bCs/>
                <w:sz w:val="24"/>
                <w:szCs w:val="24"/>
              </w:rPr>
            </w:pPr>
            <w:r w:rsidRPr="00801117">
              <w:rPr>
                <w:rFonts w:asciiTheme="majorHAnsi" w:hAnsiTheme="majorHAnsi" w:cstheme="majorHAnsi"/>
                <w:b/>
                <w:bCs/>
                <w:sz w:val="24"/>
                <w:szCs w:val="24"/>
              </w:rPr>
              <w:t>Cronbach's Alpha</w:t>
            </w:r>
          </w:p>
        </w:tc>
        <w:tc>
          <w:tcPr>
            <w:tcW w:w="1498" w:type="dxa"/>
          </w:tcPr>
          <w:p w14:paraId="37072088" w14:textId="77777777" w:rsidR="00495AB8" w:rsidRPr="00801117" w:rsidRDefault="00495AB8" w:rsidP="00B11DF5">
            <w:pPr>
              <w:spacing w:after="0" w:line="240" w:lineRule="auto"/>
              <w:jc w:val="center"/>
              <w:rPr>
                <w:rFonts w:asciiTheme="majorHAnsi" w:hAnsiTheme="majorHAnsi" w:cstheme="majorHAnsi"/>
                <w:b/>
                <w:bCs/>
                <w:sz w:val="24"/>
                <w:szCs w:val="24"/>
              </w:rPr>
            </w:pPr>
            <w:r w:rsidRPr="00801117">
              <w:rPr>
                <w:rFonts w:asciiTheme="majorHAnsi" w:hAnsiTheme="majorHAnsi" w:cstheme="majorHAnsi"/>
                <w:b/>
                <w:bCs/>
                <w:sz w:val="24"/>
                <w:szCs w:val="24"/>
              </w:rPr>
              <w:t>Condition</w:t>
            </w:r>
          </w:p>
        </w:tc>
        <w:tc>
          <w:tcPr>
            <w:tcW w:w="1638" w:type="dxa"/>
          </w:tcPr>
          <w:p w14:paraId="2777D733" w14:textId="77777777" w:rsidR="00495AB8" w:rsidRPr="00801117" w:rsidRDefault="00495AB8" w:rsidP="00B11DF5">
            <w:pPr>
              <w:spacing w:after="0" w:line="240" w:lineRule="auto"/>
              <w:jc w:val="center"/>
              <w:rPr>
                <w:rFonts w:asciiTheme="majorHAnsi" w:hAnsiTheme="majorHAnsi" w:cstheme="majorHAnsi"/>
                <w:b/>
                <w:bCs/>
                <w:sz w:val="24"/>
                <w:szCs w:val="24"/>
              </w:rPr>
            </w:pPr>
            <w:r w:rsidRPr="00801117">
              <w:rPr>
                <w:rFonts w:asciiTheme="majorHAnsi" w:hAnsiTheme="majorHAnsi" w:cstheme="majorHAnsi"/>
                <w:b/>
                <w:bCs/>
                <w:sz w:val="24"/>
                <w:szCs w:val="24"/>
              </w:rPr>
              <w:t>Conclusion</w:t>
            </w:r>
          </w:p>
        </w:tc>
      </w:tr>
      <w:tr w:rsidR="00495AB8" w:rsidRPr="00801117" w14:paraId="749F20B9" w14:textId="77777777" w:rsidTr="00B11DF5">
        <w:tc>
          <w:tcPr>
            <w:tcW w:w="850" w:type="dxa"/>
            <w:vAlign w:val="center"/>
          </w:tcPr>
          <w:p w14:paraId="5BF3DE3E"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1</w:t>
            </w:r>
          </w:p>
        </w:tc>
        <w:tc>
          <w:tcPr>
            <w:tcW w:w="3327" w:type="dxa"/>
            <w:vAlign w:val="center"/>
          </w:tcPr>
          <w:p w14:paraId="35A1D0E2" w14:textId="77777777" w:rsidR="00495AB8" w:rsidRPr="00801117" w:rsidRDefault="00495AB8" w:rsidP="00B11DF5">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Attraction Entry</w:t>
            </w:r>
          </w:p>
        </w:tc>
        <w:tc>
          <w:tcPr>
            <w:tcW w:w="1439" w:type="dxa"/>
            <w:vAlign w:val="center"/>
          </w:tcPr>
          <w:p w14:paraId="1BD73835"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0.741</w:t>
            </w:r>
          </w:p>
        </w:tc>
        <w:tc>
          <w:tcPr>
            <w:tcW w:w="1498" w:type="dxa"/>
            <w:vAlign w:val="center"/>
          </w:tcPr>
          <w:p w14:paraId="2A941562"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&gt; 0.7</w:t>
            </w:r>
          </w:p>
        </w:tc>
        <w:tc>
          <w:tcPr>
            <w:tcW w:w="1638" w:type="dxa"/>
            <w:vAlign w:val="center"/>
          </w:tcPr>
          <w:p w14:paraId="0E051910"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Reliable</w:t>
            </w:r>
          </w:p>
        </w:tc>
      </w:tr>
      <w:tr w:rsidR="00495AB8" w:rsidRPr="00801117" w14:paraId="6A61A908" w14:textId="77777777" w:rsidTr="00B11DF5">
        <w:tc>
          <w:tcPr>
            <w:tcW w:w="850" w:type="dxa"/>
            <w:vAlign w:val="center"/>
          </w:tcPr>
          <w:p w14:paraId="17B755F7"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2</w:t>
            </w:r>
          </w:p>
        </w:tc>
        <w:tc>
          <w:tcPr>
            <w:tcW w:w="3327" w:type="dxa"/>
            <w:vAlign w:val="center"/>
          </w:tcPr>
          <w:p w14:paraId="6F69A8D6" w14:textId="77777777" w:rsidR="00495AB8" w:rsidRPr="00C15B26" w:rsidRDefault="00495AB8" w:rsidP="00B11DF5">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Entrance Ticket Price</w:t>
            </w:r>
          </w:p>
        </w:tc>
        <w:tc>
          <w:tcPr>
            <w:tcW w:w="1439" w:type="dxa"/>
            <w:vAlign w:val="center"/>
          </w:tcPr>
          <w:p w14:paraId="437F1E37"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0.829</w:t>
            </w:r>
          </w:p>
        </w:tc>
        <w:tc>
          <w:tcPr>
            <w:tcW w:w="1498" w:type="dxa"/>
            <w:vAlign w:val="center"/>
          </w:tcPr>
          <w:p w14:paraId="7EB70336"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&gt; 0.7</w:t>
            </w:r>
          </w:p>
        </w:tc>
        <w:tc>
          <w:tcPr>
            <w:tcW w:w="1638" w:type="dxa"/>
            <w:vAlign w:val="center"/>
          </w:tcPr>
          <w:p w14:paraId="4E0329A6"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Reliable</w:t>
            </w:r>
          </w:p>
        </w:tc>
      </w:tr>
      <w:tr w:rsidR="00495AB8" w:rsidRPr="00801117" w14:paraId="0195B740" w14:textId="77777777" w:rsidTr="00B11DF5">
        <w:tc>
          <w:tcPr>
            <w:tcW w:w="850" w:type="dxa"/>
            <w:vAlign w:val="center"/>
          </w:tcPr>
          <w:p w14:paraId="3F9E8F0B"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3</w:t>
            </w:r>
          </w:p>
        </w:tc>
        <w:tc>
          <w:tcPr>
            <w:tcW w:w="3327" w:type="dxa"/>
            <w:vAlign w:val="center"/>
          </w:tcPr>
          <w:p w14:paraId="40E26B7E" w14:textId="77777777" w:rsidR="00495AB8" w:rsidRPr="007F6643" w:rsidRDefault="00495AB8" w:rsidP="00B11DF5">
            <w:pPr>
              <w:spacing w:after="0" w:line="240" w:lineRule="auto"/>
              <w:jc w:val="center"/>
              <w:rPr>
                <w:rFonts w:asciiTheme="majorHAnsi" w:hAnsiTheme="majorHAnsi" w:cstheme="majorHAnsi"/>
                <w:i/>
                <w:iCs/>
                <w:sz w:val="24"/>
                <w:szCs w:val="24"/>
              </w:rPr>
            </w:pPr>
            <w:r>
              <w:rPr>
                <w:rFonts w:asciiTheme="majorHAnsi" w:hAnsiTheme="majorHAnsi" w:cstheme="majorHAnsi"/>
                <w:i/>
                <w:iCs/>
                <w:sz w:val="24"/>
                <w:szCs w:val="24"/>
              </w:rPr>
              <w:t>Word of Mouth</w:t>
            </w:r>
          </w:p>
        </w:tc>
        <w:tc>
          <w:tcPr>
            <w:tcW w:w="1439" w:type="dxa"/>
            <w:vAlign w:val="center"/>
          </w:tcPr>
          <w:p w14:paraId="49429A16"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0.774</w:t>
            </w:r>
          </w:p>
        </w:tc>
        <w:tc>
          <w:tcPr>
            <w:tcW w:w="1498" w:type="dxa"/>
            <w:vAlign w:val="center"/>
          </w:tcPr>
          <w:p w14:paraId="1B1E2B9D"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&gt; 0.7</w:t>
            </w:r>
          </w:p>
        </w:tc>
        <w:tc>
          <w:tcPr>
            <w:tcW w:w="1638" w:type="dxa"/>
            <w:vAlign w:val="center"/>
          </w:tcPr>
          <w:p w14:paraId="6F7BF5E8"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Reliable</w:t>
            </w:r>
          </w:p>
        </w:tc>
      </w:tr>
      <w:tr w:rsidR="00495AB8" w:rsidRPr="00801117" w14:paraId="54F285CF" w14:textId="77777777" w:rsidTr="00B11DF5">
        <w:tc>
          <w:tcPr>
            <w:tcW w:w="850" w:type="dxa"/>
            <w:vAlign w:val="center"/>
          </w:tcPr>
          <w:p w14:paraId="67A3D05D"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4</w:t>
            </w:r>
          </w:p>
        </w:tc>
        <w:tc>
          <w:tcPr>
            <w:tcW w:w="3327" w:type="dxa"/>
            <w:vAlign w:val="center"/>
          </w:tcPr>
          <w:p w14:paraId="127D6FE2" w14:textId="77777777" w:rsidR="00495AB8" w:rsidRPr="00801117" w:rsidRDefault="00495AB8" w:rsidP="00B11DF5">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Decision to Visit</w:t>
            </w:r>
          </w:p>
        </w:tc>
        <w:tc>
          <w:tcPr>
            <w:tcW w:w="1439" w:type="dxa"/>
            <w:vAlign w:val="center"/>
          </w:tcPr>
          <w:p w14:paraId="7139E5D9"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0.755</w:t>
            </w:r>
          </w:p>
        </w:tc>
        <w:tc>
          <w:tcPr>
            <w:tcW w:w="1498" w:type="dxa"/>
            <w:vAlign w:val="center"/>
          </w:tcPr>
          <w:p w14:paraId="5533B13D"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&gt; 0.7</w:t>
            </w:r>
          </w:p>
        </w:tc>
        <w:tc>
          <w:tcPr>
            <w:tcW w:w="1638" w:type="dxa"/>
            <w:vAlign w:val="center"/>
          </w:tcPr>
          <w:p w14:paraId="3B23514B" w14:textId="77777777" w:rsidR="00495AB8" w:rsidRPr="00801117" w:rsidRDefault="00495AB8" w:rsidP="00B11DF5">
            <w:pPr>
              <w:spacing w:after="0" w:line="240" w:lineRule="auto"/>
              <w:jc w:val="center"/>
              <w:rPr>
                <w:rFonts w:asciiTheme="majorHAnsi" w:hAnsiTheme="majorHAnsi" w:cstheme="majorHAnsi"/>
                <w:sz w:val="24"/>
                <w:szCs w:val="24"/>
              </w:rPr>
            </w:pPr>
            <w:r w:rsidRPr="00801117">
              <w:rPr>
                <w:rFonts w:asciiTheme="majorHAnsi" w:hAnsiTheme="majorHAnsi" w:cstheme="majorHAnsi"/>
                <w:sz w:val="24"/>
                <w:szCs w:val="24"/>
              </w:rPr>
              <w:t>Reliable</w:t>
            </w:r>
          </w:p>
        </w:tc>
      </w:tr>
    </w:tbl>
    <w:p w14:paraId="77042EB0" w14:textId="77777777" w:rsidR="00495AB8" w:rsidRPr="007F6643" w:rsidRDefault="00B11DF5" w:rsidP="00495AB8">
      <w:pPr>
        <w:spacing w:after="0" w:line="240" w:lineRule="auto"/>
        <w:ind w:firstLine="709"/>
        <w:jc w:val="both"/>
        <w:rPr>
          <w:color w:val="000000"/>
          <w:sz w:val="24"/>
          <w:szCs w:val="24"/>
        </w:rPr>
      </w:pPr>
      <w:r>
        <w:rPr>
          <w:color w:val="000000"/>
          <w:sz w:val="24"/>
          <w:szCs w:val="24"/>
        </w:rPr>
        <w:tab/>
      </w:r>
      <w:r w:rsidR="00495AB8" w:rsidRPr="00A63B02">
        <w:rPr>
          <w:color w:val="000000"/>
          <w:sz w:val="24"/>
          <w:szCs w:val="24"/>
        </w:rPr>
        <w:t>Source: Processed data (2024)</w:t>
      </w:r>
    </w:p>
    <w:p w14:paraId="768003A1" w14:textId="77777777" w:rsidR="00495AB8" w:rsidRPr="007F7D25" w:rsidRDefault="00495AB8" w:rsidP="00495AB8">
      <w:pPr>
        <w:pStyle w:val="ListParagraph"/>
        <w:numPr>
          <w:ilvl w:val="0"/>
          <w:numId w:val="8"/>
        </w:numPr>
        <w:spacing w:after="0" w:line="240" w:lineRule="auto"/>
        <w:ind w:left="360"/>
        <w:rPr>
          <w:b/>
          <w:bCs/>
          <w:color w:val="000000" w:themeColor="text1"/>
          <w:sz w:val="24"/>
          <w:szCs w:val="24"/>
        </w:rPr>
      </w:pPr>
      <w:r w:rsidRPr="007F7D25">
        <w:rPr>
          <w:b/>
          <w:bCs/>
          <w:color w:val="000000" w:themeColor="text1"/>
          <w:sz w:val="24"/>
          <w:szCs w:val="24"/>
        </w:rPr>
        <w:t>Normality Test</w:t>
      </w:r>
    </w:p>
    <w:p w14:paraId="281834B2" w14:textId="77777777" w:rsidR="00495AB8" w:rsidRPr="007F7D25" w:rsidRDefault="00495AB8" w:rsidP="00495AB8">
      <w:pPr>
        <w:pStyle w:val="ListParagraph"/>
        <w:spacing w:after="0" w:line="240" w:lineRule="auto"/>
        <w:ind w:left="454" w:firstLine="720"/>
        <w:jc w:val="both"/>
        <w:rPr>
          <w:color w:val="000000" w:themeColor="text1"/>
          <w:sz w:val="24"/>
          <w:szCs w:val="24"/>
        </w:rPr>
      </w:pPr>
      <w:r w:rsidRPr="007F7D25">
        <w:rPr>
          <w:color w:val="000000" w:themeColor="text1"/>
          <w:sz w:val="24"/>
          <w:szCs w:val="24"/>
        </w:rPr>
        <w:t>According to</w:t>
      </w:r>
      <w:r>
        <w:rPr>
          <w:color w:val="000000" w:themeColor="text1"/>
          <w:sz w:val="24"/>
          <w:szCs w:val="24"/>
        </w:rPr>
        <w:fldChar w:fldCharType="begin" w:fldLock="1"/>
      </w:r>
      <w:r>
        <w:rPr>
          <w:color w:val="000000" w:themeColor="text1"/>
          <w:sz w:val="24"/>
          <w:szCs w:val="24"/>
        </w:rPr>
        <w:instrText>ADDIN CSL_CITATION {"citationItems":[{"id":"ITEM-1","itemData":{"author":[{"dropping-particle":"","family":"Sugiyono","given":"","non-dropping-particle":"","parse-names":false,"suffix":""}],"id":"ITEM-1","issued":{"date-parts":[["2013"]]},"title":"Metode Penelitian Kuantitatif, Kualitatif dan R&amp;D (Alfabeta)","type":"book"},"uris":["http://www.mendeley.com/documents/?uuid=7b9fd278-97e4-4d1e-b1a8-7bfc207755f6"]}],"mendeley":{"formattedCitation":"(Sugiyono, 2013)","plainTextFormattedCitation":"(Sugiyono, 2013)","previouslyFormattedCitation":"(Sugiyono, 2013)"},"properties":{"noteIndex":0},"schema":"https://github.com/citation-style-language/schema/raw/master/csl-citation.json"}</w:instrText>
      </w:r>
      <w:r>
        <w:rPr>
          <w:color w:val="000000" w:themeColor="text1"/>
          <w:sz w:val="24"/>
          <w:szCs w:val="24"/>
        </w:rPr>
        <w:fldChar w:fldCharType="separate"/>
      </w:r>
      <w:r w:rsidRPr="002450E4">
        <w:rPr>
          <w:noProof/>
          <w:color w:val="000000" w:themeColor="text1"/>
          <w:sz w:val="24"/>
          <w:szCs w:val="24"/>
        </w:rPr>
        <w:t>(</w:t>
      </w:r>
      <w:proofErr w:type="spellStart"/>
      <w:r w:rsidRPr="002450E4">
        <w:rPr>
          <w:noProof/>
          <w:color w:val="000000" w:themeColor="text1"/>
          <w:sz w:val="24"/>
          <w:szCs w:val="24"/>
        </w:rPr>
        <w:t>Sugiyono</w:t>
      </w:r>
      <w:proofErr w:type="spellEnd"/>
      <w:r w:rsidRPr="002450E4">
        <w:rPr>
          <w:noProof/>
          <w:color w:val="000000" w:themeColor="text1"/>
          <w:sz w:val="24"/>
          <w:szCs w:val="24"/>
        </w:rPr>
        <w:t>, 2013)</w:t>
      </w:r>
      <w:r>
        <w:rPr>
          <w:color w:val="000000" w:themeColor="text1"/>
          <w:sz w:val="24"/>
          <w:szCs w:val="24"/>
        </w:rPr>
        <w:fldChar w:fldCharType="end"/>
      </w:r>
      <w:r>
        <w:rPr>
          <w:color w:val="000000" w:themeColor="text1"/>
          <w:sz w:val="24"/>
          <w:szCs w:val="24"/>
        </w:rPr>
        <w:t>Normality testing aims to test whether in the regression model, confounding or residual variables are normally distributed or not.</w:t>
      </w:r>
    </w:p>
    <w:p w14:paraId="43AA5838" w14:textId="77777777" w:rsidR="00495AB8" w:rsidRPr="00801117" w:rsidRDefault="00495AB8" w:rsidP="00495AB8">
      <w:pPr>
        <w:spacing w:after="0" w:line="240" w:lineRule="auto"/>
        <w:ind w:firstLine="709"/>
        <w:jc w:val="center"/>
        <w:rPr>
          <w:b/>
          <w:bCs/>
          <w:color w:val="000000"/>
          <w:sz w:val="20"/>
          <w:szCs w:val="20"/>
        </w:rPr>
      </w:pPr>
      <w:r w:rsidRPr="007F7D25">
        <w:rPr>
          <w:b/>
          <w:bCs/>
          <w:color w:val="000000" w:themeColor="text1"/>
          <w:sz w:val="24"/>
          <w:szCs w:val="24"/>
        </w:rPr>
        <w:t>Table</w:t>
      </w:r>
      <w:r w:rsidRPr="007F7D25">
        <w:rPr>
          <w:b/>
          <w:bCs/>
          <w:i/>
          <w:iCs/>
          <w:color w:val="000000" w:themeColor="text1"/>
          <w:sz w:val="24"/>
          <w:szCs w:val="24"/>
        </w:rPr>
        <w:fldChar w:fldCharType="begin"/>
      </w:r>
      <w:r w:rsidRPr="007F7D25">
        <w:rPr>
          <w:b/>
          <w:bCs/>
          <w:color w:val="000000" w:themeColor="text1"/>
          <w:sz w:val="24"/>
          <w:szCs w:val="24"/>
        </w:rPr>
        <w:instrText xml:space="preserve"> SEQ Tabel \* ARABIC </w:instrText>
      </w:r>
      <w:r w:rsidRPr="007F7D25">
        <w:rPr>
          <w:b/>
          <w:bCs/>
          <w:i/>
          <w:iCs/>
          <w:color w:val="000000" w:themeColor="text1"/>
          <w:sz w:val="24"/>
          <w:szCs w:val="24"/>
        </w:rPr>
        <w:fldChar w:fldCharType="separate"/>
      </w:r>
      <w:r w:rsidRPr="007F7D25">
        <w:rPr>
          <w:b/>
          <w:bCs/>
          <w:noProof/>
          <w:color w:val="000000" w:themeColor="text1"/>
          <w:sz w:val="24"/>
          <w:szCs w:val="24"/>
        </w:rPr>
        <w:t>4</w:t>
      </w:r>
      <w:r w:rsidRPr="007F7D25">
        <w:rPr>
          <w:b/>
          <w:bCs/>
          <w:i/>
          <w:iCs/>
          <w:color w:val="000000" w:themeColor="text1"/>
          <w:sz w:val="24"/>
          <w:szCs w:val="24"/>
        </w:rPr>
        <w:fldChar w:fldCharType="end"/>
      </w:r>
      <w:r w:rsidRPr="007F7D25">
        <w:rPr>
          <w:b/>
          <w:bCs/>
          <w:color w:val="000000" w:themeColor="text1"/>
          <w:sz w:val="24"/>
          <w:szCs w:val="24"/>
        </w:rPr>
        <w:t>. Normality Test Results</w:t>
      </w:r>
    </w:p>
    <w:tbl>
      <w:tblPr>
        <w:tblW w:w="6095" w:type="dxa"/>
        <w:tblInd w:w="20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33"/>
        <w:gridCol w:w="1661"/>
        <w:gridCol w:w="1701"/>
      </w:tblGrid>
      <w:tr w:rsidR="00495AB8" w:rsidRPr="00F45181" w14:paraId="27657BD7" w14:textId="77777777" w:rsidTr="00172B11">
        <w:trPr>
          <w:cantSplit/>
        </w:trPr>
        <w:tc>
          <w:tcPr>
            <w:tcW w:w="6095" w:type="dxa"/>
            <w:gridSpan w:val="3"/>
            <w:tcBorders>
              <w:top w:val="nil"/>
              <w:left w:val="nil"/>
              <w:bottom w:val="nil"/>
              <w:right w:val="nil"/>
            </w:tcBorders>
            <w:shd w:val="clear" w:color="auto" w:fill="FFFFFF"/>
          </w:tcPr>
          <w:p w14:paraId="79074816" w14:textId="77777777" w:rsidR="00495AB8" w:rsidRPr="00F45181" w:rsidRDefault="00495AB8" w:rsidP="00172B11">
            <w:pPr>
              <w:autoSpaceDE w:val="0"/>
              <w:autoSpaceDN w:val="0"/>
              <w:adjustRightInd w:val="0"/>
              <w:spacing w:after="0" w:line="360" w:lineRule="auto"/>
              <w:jc w:val="center"/>
              <w:rPr>
                <w:rFonts w:ascii="Times New Roman" w:hAnsi="Times New Roman" w:cs="Times New Roman"/>
                <w:color w:val="000000"/>
                <w:sz w:val="24"/>
                <w:szCs w:val="24"/>
                <w:lang w:val="en-ID"/>
              </w:rPr>
            </w:pPr>
            <w:r w:rsidRPr="00F45181">
              <w:rPr>
                <w:rFonts w:ascii="Times New Roman" w:hAnsi="Times New Roman" w:cs="Times New Roman"/>
                <w:b/>
                <w:bCs/>
                <w:color w:val="000000"/>
                <w:sz w:val="24"/>
                <w:szCs w:val="24"/>
                <w:lang w:val="en-ID"/>
              </w:rPr>
              <w:t>One-Sample Kolmogorov-Smirnov Test</w:t>
            </w:r>
          </w:p>
        </w:tc>
      </w:tr>
      <w:tr w:rsidR="00495AB8" w:rsidRPr="00F45181" w14:paraId="39D3EF26" w14:textId="77777777" w:rsidTr="00172B11">
        <w:trPr>
          <w:cantSplit/>
        </w:trPr>
        <w:tc>
          <w:tcPr>
            <w:tcW w:w="4394" w:type="dxa"/>
            <w:gridSpan w:val="2"/>
            <w:tcBorders>
              <w:top w:val="single" w:sz="16" w:space="0" w:color="000000"/>
              <w:left w:val="single" w:sz="16" w:space="0" w:color="000000"/>
              <w:bottom w:val="single" w:sz="16" w:space="0" w:color="000000"/>
              <w:right w:val="nil"/>
            </w:tcBorders>
            <w:shd w:val="clear" w:color="auto" w:fill="FFFFFF"/>
          </w:tcPr>
          <w:p w14:paraId="7B4CA6B7"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p>
        </w:tc>
        <w:tc>
          <w:tcPr>
            <w:tcW w:w="1701" w:type="dxa"/>
            <w:tcBorders>
              <w:top w:val="single" w:sz="16" w:space="0" w:color="000000"/>
              <w:left w:val="single" w:sz="16" w:space="0" w:color="000000"/>
              <w:bottom w:val="single" w:sz="16" w:space="0" w:color="000000"/>
              <w:right w:val="single" w:sz="16" w:space="0" w:color="000000"/>
            </w:tcBorders>
            <w:shd w:val="clear" w:color="auto" w:fill="FFFFFF"/>
          </w:tcPr>
          <w:p w14:paraId="46A4C2DA" w14:textId="77777777" w:rsidR="00495AB8" w:rsidRPr="00F45181" w:rsidRDefault="00495AB8" w:rsidP="00172B11">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Unstandardized Residuals</w:t>
            </w:r>
          </w:p>
        </w:tc>
      </w:tr>
      <w:tr w:rsidR="00495AB8" w:rsidRPr="00F45181" w14:paraId="7BC8D3C9" w14:textId="77777777" w:rsidTr="00172B11">
        <w:trPr>
          <w:cantSplit/>
        </w:trPr>
        <w:tc>
          <w:tcPr>
            <w:tcW w:w="4394" w:type="dxa"/>
            <w:gridSpan w:val="2"/>
            <w:tcBorders>
              <w:top w:val="single" w:sz="16" w:space="0" w:color="000000"/>
              <w:left w:val="single" w:sz="16" w:space="0" w:color="000000"/>
              <w:bottom w:val="nil"/>
              <w:right w:val="nil"/>
            </w:tcBorders>
            <w:shd w:val="clear" w:color="auto" w:fill="FFFFFF"/>
            <w:vAlign w:val="center"/>
          </w:tcPr>
          <w:p w14:paraId="128A695D"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N</w:t>
            </w:r>
          </w:p>
        </w:tc>
        <w:tc>
          <w:tcPr>
            <w:tcW w:w="1701" w:type="dxa"/>
            <w:tcBorders>
              <w:top w:val="single" w:sz="16" w:space="0" w:color="000000"/>
              <w:left w:val="single" w:sz="16" w:space="0" w:color="000000"/>
              <w:bottom w:val="nil"/>
              <w:right w:val="single" w:sz="16" w:space="0" w:color="000000"/>
            </w:tcBorders>
            <w:shd w:val="clear" w:color="auto" w:fill="FFFFFF"/>
            <w:vAlign w:val="center"/>
          </w:tcPr>
          <w:p w14:paraId="62F8BF1E" w14:textId="77777777" w:rsidR="00495AB8" w:rsidRPr="00F45181"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97</w:t>
            </w:r>
          </w:p>
        </w:tc>
      </w:tr>
      <w:tr w:rsidR="00495AB8" w:rsidRPr="00F45181" w14:paraId="3ED31656" w14:textId="77777777" w:rsidTr="00172B11">
        <w:trPr>
          <w:cantSplit/>
        </w:trPr>
        <w:tc>
          <w:tcPr>
            <w:tcW w:w="2733" w:type="dxa"/>
            <w:vMerge w:val="restart"/>
            <w:tcBorders>
              <w:top w:val="nil"/>
              <w:left w:val="single" w:sz="16" w:space="0" w:color="000000"/>
              <w:bottom w:val="nil"/>
              <w:right w:val="nil"/>
            </w:tcBorders>
            <w:shd w:val="clear" w:color="auto" w:fill="FFFFFF"/>
            <w:vAlign w:val="center"/>
          </w:tcPr>
          <w:p w14:paraId="6271C9D1"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 xml:space="preserve">Normal </w:t>
            </w:r>
            <w:proofErr w:type="spellStart"/>
            <w:proofErr w:type="gramStart"/>
            <w:r w:rsidRPr="00F45181">
              <w:rPr>
                <w:rFonts w:asciiTheme="majorHAnsi" w:hAnsiTheme="majorHAnsi" w:cstheme="majorHAnsi"/>
                <w:color w:val="000000"/>
                <w:sz w:val="24"/>
                <w:szCs w:val="24"/>
                <w:lang w:val="en-ID"/>
              </w:rPr>
              <w:t>Parametersa,b</w:t>
            </w:r>
            <w:proofErr w:type="spellEnd"/>
            <w:proofErr w:type="gramEnd"/>
          </w:p>
        </w:tc>
        <w:tc>
          <w:tcPr>
            <w:tcW w:w="1661" w:type="dxa"/>
            <w:tcBorders>
              <w:top w:val="nil"/>
              <w:left w:val="nil"/>
              <w:bottom w:val="nil"/>
              <w:right w:val="single" w:sz="16" w:space="0" w:color="000000"/>
            </w:tcBorders>
            <w:shd w:val="clear" w:color="auto" w:fill="FFFFFF"/>
            <w:vAlign w:val="center"/>
          </w:tcPr>
          <w:p w14:paraId="4258443F"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Mean</w:t>
            </w:r>
          </w:p>
        </w:tc>
        <w:tc>
          <w:tcPr>
            <w:tcW w:w="1701" w:type="dxa"/>
            <w:tcBorders>
              <w:top w:val="nil"/>
              <w:left w:val="single" w:sz="16" w:space="0" w:color="000000"/>
              <w:bottom w:val="nil"/>
              <w:right w:val="single" w:sz="16" w:space="0" w:color="000000"/>
            </w:tcBorders>
            <w:shd w:val="clear" w:color="auto" w:fill="FFFFFF"/>
            <w:vAlign w:val="center"/>
          </w:tcPr>
          <w:p w14:paraId="4F3EFF40" w14:textId="77777777" w:rsidR="00495AB8" w:rsidRPr="00F45181"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0.0000000</w:t>
            </w:r>
          </w:p>
        </w:tc>
      </w:tr>
      <w:tr w:rsidR="00495AB8" w:rsidRPr="00F45181" w14:paraId="54F6338B" w14:textId="77777777" w:rsidTr="00172B11">
        <w:trPr>
          <w:cantSplit/>
        </w:trPr>
        <w:tc>
          <w:tcPr>
            <w:tcW w:w="2733" w:type="dxa"/>
            <w:vMerge/>
            <w:tcBorders>
              <w:top w:val="nil"/>
              <w:left w:val="single" w:sz="16" w:space="0" w:color="000000"/>
              <w:bottom w:val="nil"/>
              <w:right w:val="nil"/>
            </w:tcBorders>
            <w:shd w:val="clear" w:color="auto" w:fill="FFFFFF"/>
            <w:vAlign w:val="center"/>
          </w:tcPr>
          <w:p w14:paraId="430CC426" w14:textId="77777777" w:rsidR="00495AB8" w:rsidRPr="00F45181" w:rsidRDefault="00495AB8" w:rsidP="00172B11">
            <w:pPr>
              <w:autoSpaceDE w:val="0"/>
              <w:autoSpaceDN w:val="0"/>
              <w:adjustRightInd w:val="0"/>
              <w:spacing w:after="0" w:line="240" w:lineRule="auto"/>
              <w:jc w:val="both"/>
              <w:rPr>
                <w:rFonts w:asciiTheme="majorHAnsi" w:hAnsiTheme="majorHAnsi" w:cstheme="majorHAnsi"/>
                <w:color w:val="000000"/>
                <w:sz w:val="24"/>
                <w:szCs w:val="24"/>
                <w:lang w:val="en-ID"/>
              </w:rPr>
            </w:pPr>
          </w:p>
        </w:tc>
        <w:tc>
          <w:tcPr>
            <w:tcW w:w="1661" w:type="dxa"/>
            <w:tcBorders>
              <w:top w:val="nil"/>
              <w:left w:val="nil"/>
              <w:bottom w:val="nil"/>
              <w:right w:val="single" w:sz="16" w:space="0" w:color="000000"/>
            </w:tcBorders>
            <w:shd w:val="clear" w:color="auto" w:fill="FFFFFF"/>
            <w:vAlign w:val="center"/>
          </w:tcPr>
          <w:p w14:paraId="5BCDB6A7"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Std. Deviation</w:t>
            </w:r>
          </w:p>
        </w:tc>
        <w:tc>
          <w:tcPr>
            <w:tcW w:w="1701" w:type="dxa"/>
            <w:tcBorders>
              <w:top w:val="nil"/>
              <w:left w:val="single" w:sz="16" w:space="0" w:color="000000"/>
              <w:bottom w:val="nil"/>
              <w:right w:val="single" w:sz="16" w:space="0" w:color="000000"/>
            </w:tcBorders>
            <w:shd w:val="clear" w:color="auto" w:fill="FFFFFF"/>
            <w:vAlign w:val="center"/>
          </w:tcPr>
          <w:p w14:paraId="7DE4FE21" w14:textId="77777777" w:rsidR="00495AB8" w:rsidRPr="00F45181"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1.25289998</w:t>
            </w:r>
          </w:p>
        </w:tc>
      </w:tr>
      <w:tr w:rsidR="00495AB8" w:rsidRPr="00F45181" w14:paraId="2CEC0D1A" w14:textId="77777777" w:rsidTr="00172B11">
        <w:trPr>
          <w:cantSplit/>
        </w:trPr>
        <w:tc>
          <w:tcPr>
            <w:tcW w:w="2733" w:type="dxa"/>
            <w:vMerge w:val="restart"/>
            <w:tcBorders>
              <w:top w:val="nil"/>
              <w:left w:val="single" w:sz="16" w:space="0" w:color="000000"/>
              <w:bottom w:val="nil"/>
              <w:right w:val="nil"/>
            </w:tcBorders>
            <w:shd w:val="clear" w:color="auto" w:fill="FFFFFF"/>
            <w:vAlign w:val="center"/>
          </w:tcPr>
          <w:p w14:paraId="04244992"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Most Extreme Differences</w:t>
            </w:r>
          </w:p>
        </w:tc>
        <w:tc>
          <w:tcPr>
            <w:tcW w:w="1661" w:type="dxa"/>
            <w:tcBorders>
              <w:top w:val="nil"/>
              <w:left w:val="nil"/>
              <w:bottom w:val="nil"/>
              <w:right w:val="single" w:sz="16" w:space="0" w:color="000000"/>
            </w:tcBorders>
            <w:shd w:val="clear" w:color="auto" w:fill="FFFFFF"/>
            <w:vAlign w:val="center"/>
          </w:tcPr>
          <w:p w14:paraId="7F2712FE"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Absolute</w:t>
            </w:r>
          </w:p>
        </w:tc>
        <w:tc>
          <w:tcPr>
            <w:tcW w:w="1701" w:type="dxa"/>
            <w:tcBorders>
              <w:top w:val="nil"/>
              <w:left w:val="single" w:sz="16" w:space="0" w:color="000000"/>
              <w:bottom w:val="nil"/>
              <w:right w:val="single" w:sz="16" w:space="0" w:color="000000"/>
            </w:tcBorders>
            <w:shd w:val="clear" w:color="auto" w:fill="FFFFFF"/>
            <w:vAlign w:val="center"/>
          </w:tcPr>
          <w:p w14:paraId="191099E1" w14:textId="77777777" w:rsidR="00495AB8" w:rsidRPr="00F45181"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0.075</w:t>
            </w:r>
          </w:p>
        </w:tc>
      </w:tr>
      <w:tr w:rsidR="00495AB8" w:rsidRPr="00F45181" w14:paraId="7F8A2FEF" w14:textId="77777777" w:rsidTr="00172B11">
        <w:trPr>
          <w:cantSplit/>
        </w:trPr>
        <w:tc>
          <w:tcPr>
            <w:tcW w:w="2733" w:type="dxa"/>
            <w:vMerge/>
            <w:tcBorders>
              <w:top w:val="nil"/>
              <w:left w:val="single" w:sz="16" w:space="0" w:color="000000"/>
              <w:bottom w:val="nil"/>
              <w:right w:val="nil"/>
            </w:tcBorders>
            <w:shd w:val="clear" w:color="auto" w:fill="FFFFFF"/>
            <w:vAlign w:val="center"/>
          </w:tcPr>
          <w:p w14:paraId="76BF7968" w14:textId="77777777" w:rsidR="00495AB8" w:rsidRPr="00F45181" w:rsidRDefault="00495AB8" w:rsidP="00172B11">
            <w:pPr>
              <w:autoSpaceDE w:val="0"/>
              <w:autoSpaceDN w:val="0"/>
              <w:adjustRightInd w:val="0"/>
              <w:spacing w:after="0" w:line="240" w:lineRule="auto"/>
              <w:jc w:val="both"/>
              <w:rPr>
                <w:rFonts w:asciiTheme="majorHAnsi" w:hAnsiTheme="majorHAnsi" w:cstheme="majorHAnsi"/>
                <w:color w:val="000000"/>
                <w:sz w:val="24"/>
                <w:szCs w:val="24"/>
                <w:lang w:val="en-ID"/>
              </w:rPr>
            </w:pPr>
          </w:p>
        </w:tc>
        <w:tc>
          <w:tcPr>
            <w:tcW w:w="1661" w:type="dxa"/>
            <w:tcBorders>
              <w:top w:val="nil"/>
              <w:left w:val="nil"/>
              <w:bottom w:val="nil"/>
              <w:right w:val="single" w:sz="16" w:space="0" w:color="000000"/>
            </w:tcBorders>
            <w:shd w:val="clear" w:color="auto" w:fill="FFFFFF"/>
            <w:vAlign w:val="center"/>
          </w:tcPr>
          <w:p w14:paraId="2AA17841"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Positive</w:t>
            </w:r>
          </w:p>
        </w:tc>
        <w:tc>
          <w:tcPr>
            <w:tcW w:w="1701" w:type="dxa"/>
            <w:tcBorders>
              <w:top w:val="nil"/>
              <w:left w:val="single" w:sz="16" w:space="0" w:color="000000"/>
              <w:bottom w:val="nil"/>
              <w:right w:val="single" w:sz="16" w:space="0" w:color="000000"/>
            </w:tcBorders>
            <w:shd w:val="clear" w:color="auto" w:fill="FFFFFF"/>
            <w:vAlign w:val="center"/>
          </w:tcPr>
          <w:p w14:paraId="0F8F17A1" w14:textId="77777777" w:rsidR="00495AB8" w:rsidRPr="00F45181"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,043</w:t>
            </w:r>
          </w:p>
        </w:tc>
      </w:tr>
      <w:tr w:rsidR="00495AB8" w:rsidRPr="00F45181" w14:paraId="1FDE40FC" w14:textId="77777777" w:rsidTr="00172B11">
        <w:trPr>
          <w:cantSplit/>
        </w:trPr>
        <w:tc>
          <w:tcPr>
            <w:tcW w:w="2733" w:type="dxa"/>
            <w:vMerge/>
            <w:tcBorders>
              <w:top w:val="nil"/>
              <w:left w:val="single" w:sz="16" w:space="0" w:color="000000"/>
              <w:bottom w:val="nil"/>
              <w:right w:val="nil"/>
            </w:tcBorders>
            <w:shd w:val="clear" w:color="auto" w:fill="FFFFFF"/>
            <w:vAlign w:val="center"/>
          </w:tcPr>
          <w:p w14:paraId="735DE9B8" w14:textId="77777777" w:rsidR="00495AB8" w:rsidRPr="00F45181" w:rsidRDefault="00495AB8" w:rsidP="00172B11">
            <w:pPr>
              <w:autoSpaceDE w:val="0"/>
              <w:autoSpaceDN w:val="0"/>
              <w:adjustRightInd w:val="0"/>
              <w:spacing w:after="0" w:line="240" w:lineRule="auto"/>
              <w:jc w:val="both"/>
              <w:rPr>
                <w:rFonts w:asciiTheme="majorHAnsi" w:hAnsiTheme="majorHAnsi" w:cstheme="majorHAnsi"/>
                <w:color w:val="000000"/>
                <w:sz w:val="24"/>
                <w:szCs w:val="24"/>
                <w:lang w:val="en-ID"/>
              </w:rPr>
            </w:pPr>
          </w:p>
        </w:tc>
        <w:tc>
          <w:tcPr>
            <w:tcW w:w="1661" w:type="dxa"/>
            <w:tcBorders>
              <w:top w:val="nil"/>
              <w:left w:val="nil"/>
              <w:bottom w:val="nil"/>
              <w:right w:val="single" w:sz="16" w:space="0" w:color="000000"/>
            </w:tcBorders>
            <w:shd w:val="clear" w:color="auto" w:fill="FFFFFF"/>
            <w:vAlign w:val="center"/>
          </w:tcPr>
          <w:p w14:paraId="74DC2875"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Negative</w:t>
            </w:r>
          </w:p>
        </w:tc>
        <w:tc>
          <w:tcPr>
            <w:tcW w:w="1701" w:type="dxa"/>
            <w:tcBorders>
              <w:top w:val="nil"/>
              <w:left w:val="single" w:sz="16" w:space="0" w:color="000000"/>
              <w:bottom w:val="nil"/>
              <w:right w:val="single" w:sz="16" w:space="0" w:color="000000"/>
            </w:tcBorders>
            <w:shd w:val="clear" w:color="auto" w:fill="FFFFFF"/>
            <w:vAlign w:val="center"/>
          </w:tcPr>
          <w:p w14:paraId="3D091102" w14:textId="77777777" w:rsidR="00495AB8" w:rsidRPr="00F45181"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-,075</w:t>
            </w:r>
          </w:p>
        </w:tc>
      </w:tr>
      <w:tr w:rsidR="00495AB8" w:rsidRPr="00F45181" w14:paraId="21637326" w14:textId="77777777" w:rsidTr="00172B11">
        <w:trPr>
          <w:cantSplit/>
        </w:trPr>
        <w:tc>
          <w:tcPr>
            <w:tcW w:w="4394" w:type="dxa"/>
            <w:gridSpan w:val="2"/>
            <w:tcBorders>
              <w:top w:val="nil"/>
              <w:left w:val="single" w:sz="16" w:space="0" w:color="000000"/>
              <w:bottom w:val="nil"/>
              <w:right w:val="nil"/>
            </w:tcBorders>
            <w:shd w:val="clear" w:color="auto" w:fill="FFFFFF"/>
            <w:vAlign w:val="center"/>
          </w:tcPr>
          <w:p w14:paraId="2C6FD36C"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Kolmogorov-Smirnov Z</w:t>
            </w:r>
          </w:p>
        </w:tc>
        <w:tc>
          <w:tcPr>
            <w:tcW w:w="1701" w:type="dxa"/>
            <w:tcBorders>
              <w:top w:val="nil"/>
              <w:left w:val="single" w:sz="16" w:space="0" w:color="000000"/>
              <w:bottom w:val="nil"/>
              <w:right w:val="single" w:sz="16" w:space="0" w:color="000000"/>
            </w:tcBorders>
            <w:shd w:val="clear" w:color="auto" w:fill="FFFFFF"/>
            <w:vAlign w:val="center"/>
          </w:tcPr>
          <w:p w14:paraId="590EA1D6" w14:textId="77777777" w:rsidR="00495AB8" w:rsidRPr="00F45181"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,075</w:t>
            </w:r>
          </w:p>
        </w:tc>
      </w:tr>
      <w:tr w:rsidR="00495AB8" w:rsidRPr="00F45181" w14:paraId="26A9DB41" w14:textId="77777777" w:rsidTr="00172B11">
        <w:trPr>
          <w:cantSplit/>
        </w:trPr>
        <w:tc>
          <w:tcPr>
            <w:tcW w:w="4394" w:type="dxa"/>
            <w:gridSpan w:val="2"/>
            <w:tcBorders>
              <w:top w:val="nil"/>
              <w:left w:val="single" w:sz="16" w:space="0" w:color="000000"/>
              <w:bottom w:val="single" w:sz="16" w:space="0" w:color="000000"/>
              <w:right w:val="nil"/>
            </w:tcBorders>
            <w:shd w:val="clear" w:color="auto" w:fill="FFFFFF"/>
            <w:vAlign w:val="center"/>
          </w:tcPr>
          <w:p w14:paraId="7F453B90"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proofErr w:type="spellStart"/>
            <w:r w:rsidRPr="00F45181">
              <w:rPr>
                <w:rFonts w:asciiTheme="majorHAnsi" w:hAnsiTheme="majorHAnsi" w:cstheme="majorHAnsi"/>
                <w:color w:val="000000"/>
                <w:sz w:val="24"/>
                <w:szCs w:val="24"/>
                <w:lang w:val="en-ID"/>
              </w:rPr>
              <w:t>Asymp</w:t>
            </w:r>
            <w:proofErr w:type="spellEnd"/>
            <w:r w:rsidRPr="00F45181">
              <w:rPr>
                <w:rFonts w:asciiTheme="majorHAnsi" w:hAnsiTheme="majorHAnsi" w:cstheme="majorHAnsi"/>
                <w:color w:val="000000"/>
                <w:sz w:val="24"/>
                <w:szCs w:val="24"/>
                <w:lang w:val="en-ID"/>
              </w:rPr>
              <w:t>. Sig. (2-tailed)</w:t>
            </w:r>
          </w:p>
        </w:tc>
        <w:tc>
          <w:tcPr>
            <w:tcW w:w="1701" w:type="dxa"/>
            <w:tcBorders>
              <w:top w:val="nil"/>
              <w:left w:val="single" w:sz="16" w:space="0" w:color="000000"/>
              <w:bottom w:val="single" w:sz="16" w:space="0" w:color="000000"/>
              <w:right w:val="single" w:sz="16" w:space="0" w:color="000000"/>
            </w:tcBorders>
            <w:shd w:val="clear" w:color="auto" w:fill="FFFFFF"/>
            <w:vAlign w:val="center"/>
          </w:tcPr>
          <w:p w14:paraId="1E0AFD73" w14:textId="77777777" w:rsidR="00495AB8" w:rsidRPr="00F45181"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,200</w:t>
            </w:r>
          </w:p>
        </w:tc>
      </w:tr>
      <w:tr w:rsidR="00495AB8" w:rsidRPr="00F45181" w14:paraId="6E56E088" w14:textId="77777777" w:rsidTr="00172B11">
        <w:trPr>
          <w:cantSplit/>
        </w:trPr>
        <w:tc>
          <w:tcPr>
            <w:tcW w:w="6095" w:type="dxa"/>
            <w:gridSpan w:val="3"/>
            <w:tcBorders>
              <w:top w:val="nil"/>
              <w:left w:val="nil"/>
              <w:bottom w:val="nil"/>
              <w:right w:val="nil"/>
            </w:tcBorders>
            <w:shd w:val="clear" w:color="auto" w:fill="FFFFFF"/>
          </w:tcPr>
          <w:p w14:paraId="5D4D021C"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a. Test distribution is Normal.</w:t>
            </w:r>
          </w:p>
        </w:tc>
      </w:tr>
      <w:tr w:rsidR="00495AB8" w:rsidRPr="00F45181" w14:paraId="50C1A986" w14:textId="77777777" w:rsidTr="00172B11">
        <w:trPr>
          <w:cantSplit/>
        </w:trPr>
        <w:tc>
          <w:tcPr>
            <w:tcW w:w="6095" w:type="dxa"/>
            <w:gridSpan w:val="3"/>
            <w:tcBorders>
              <w:top w:val="nil"/>
              <w:left w:val="nil"/>
              <w:bottom w:val="nil"/>
              <w:right w:val="nil"/>
            </w:tcBorders>
            <w:shd w:val="clear" w:color="auto" w:fill="FFFFFF"/>
          </w:tcPr>
          <w:p w14:paraId="15F0C4FC" w14:textId="77777777" w:rsidR="00495AB8" w:rsidRPr="00F45181" w:rsidRDefault="00495AB8" w:rsidP="00172B11">
            <w:pPr>
              <w:autoSpaceDE w:val="0"/>
              <w:autoSpaceDN w:val="0"/>
              <w:adjustRightInd w:val="0"/>
              <w:spacing w:after="0" w:line="240" w:lineRule="auto"/>
              <w:ind w:left="60" w:right="60"/>
              <w:jc w:val="both"/>
              <w:rPr>
                <w:rFonts w:asciiTheme="majorHAnsi" w:hAnsiTheme="majorHAnsi" w:cstheme="majorHAnsi"/>
                <w:color w:val="000000"/>
                <w:sz w:val="24"/>
                <w:szCs w:val="24"/>
                <w:lang w:val="en-ID"/>
              </w:rPr>
            </w:pPr>
            <w:r w:rsidRPr="00F45181">
              <w:rPr>
                <w:rFonts w:asciiTheme="majorHAnsi" w:hAnsiTheme="majorHAnsi" w:cstheme="majorHAnsi"/>
                <w:color w:val="000000"/>
                <w:sz w:val="24"/>
                <w:szCs w:val="24"/>
                <w:lang w:val="en-ID"/>
              </w:rPr>
              <w:t>b. Calculated from data.</w:t>
            </w:r>
          </w:p>
        </w:tc>
      </w:tr>
    </w:tbl>
    <w:p w14:paraId="30915970" w14:textId="77777777" w:rsidR="00495AB8" w:rsidRPr="00A63B02" w:rsidRDefault="00B11DF5" w:rsidP="00495AB8">
      <w:pPr>
        <w:spacing w:after="0" w:line="240" w:lineRule="auto"/>
        <w:ind w:firstLine="709"/>
        <w:jc w:val="both"/>
        <w:rPr>
          <w:color w:val="000000"/>
          <w:sz w:val="24"/>
          <w:szCs w:val="24"/>
        </w:rPr>
      </w:pPr>
      <w:r>
        <w:rPr>
          <w:color w:val="000000"/>
          <w:sz w:val="24"/>
          <w:szCs w:val="24"/>
        </w:rPr>
        <w:lastRenderedPageBreak/>
        <w:tab/>
      </w:r>
      <w:r>
        <w:rPr>
          <w:color w:val="000000"/>
          <w:sz w:val="24"/>
          <w:szCs w:val="24"/>
        </w:rPr>
        <w:tab/>
      </w:r>
      <w:r>
        <w:rPr>
          <w:color w:val="000000"/>
          <w:sz w:val="24"/>
          <w:szCs w:val="24"/>
        </w:rPr>
        <w:tab/>
      </w:r>
      <w:r w:rsidR="00495AB8" w:rsidRPr="00A63B02">
        <w:rPr>
          <w:color w:val="000000"/>
          <w:sz w:val="24"/>
          <w:szCs w:val="24"/>
        </w:rPr>
        <w:t>Source: SPSS Output (2024)</w:t>
      </w:r>
    </w:p>
    <w:p w14:paraId="5320FCC5" w14:textId="77777777" w:rsidR="00495AB8" w:rsidRDefault="00495AB8" w:rsidP="00495AB8">
      <w:pPr>
        <w:spacing w:after="0" w:line="240" w:lineRule="auto"/>
        <w:ind w:left="454" w:firstLine="709"/>
        <w:jc w:val="both"/>
        <w:rPr>
          <w:color w:val="000000"/>
          <w:sz w:val="24"/>
          <w:szCs w:val="24"/>
        </w:rPr>
      </w:pPr>
      <w:r w:rsidRPr="00A63B02">
        <w:rPr>
          <w:color w:val="000000"/>
          <w:sz w:val="24"/>
          <w:szCs w:val="24"/>
        </w:rPr>
        <w:t>Based on table 4, it can be seen that the significance value of the Kolmogorov Smirnov test is 0.200 or the significance value is more than 0.05. Therefore, it can be concluded that the data in this study are normally distributed.</w:t>
      </w:r>
    </w:p>
    <w:p w14:paraId="338DFEAA" w14:textId="77777777" w:rsidR="00495AB8" w:rsidRPr="007F7D25" w:rsidRDefault="00495AB8" w:rsidP="00495AB8">
      <w:pPr>
        <w:pStyle w:val="Caption"/>
        <w:numPr>
          <w:ilvl w:val="0"/>
          <w:numId w:val="8"/>
        </w:numPr>
        <w:spacing w:after="0"/>
        <w:ind w:left="360"/>
        <w:rPr>
          <w:b/>
          <w:bCs/>
          <w:i w:val="0"/>
          <w:iCs w:val="0"/>
          <w:color w:val="000000" w:themeColor="text1"/>
          <w:sz w:val="24"/>
          <w:szCs w:val="24"/>
        </w:rPr>
      </w:pPr>
      <w:r w:rsidRPr="007F7D25">
        <w:rPr>
          <w:b/>
          <w:bCs/>
          <w:i w:val="0"/>
          <w:iCs w:val="0"/>
          <w:color w:val="000000" w:themeColor="text1"/>
          <w:sz w:val="24"/>
          <w:szCs w:val="24"/>
        </w:rPr>
        <w:t>Multicollinearity Test</w:t>
      </w:r>
    </w:p>
    <w:p w14:paraId="696F8537" w14:textId="77777777" w:rsidR="00495AB8" w:rsidRPr="00DB1CD5" w:rsidRDefault="00495AB8" w:rsidP="00495AB8">
      <w:pPr>
        <w:spacing w:after="0" w:line="240" w:lineRule="auto"/>
        <w:ind w:left="454" w:firstLine="720"/>
        <w:jc w:val="both"/>
        <w:rPr>
          <w:sz w:val="24"/>
          <w:szCs w:val="24"/>
        </w:rPr>
      </w:pPr>
      <w:r w:rsidRPr="00DB1CD5">
        <w:rPr>
          <w:sz w:val="24"/>
          <w:szCs w:val="24"/>
        </w:rPr>
        <w:t>According to</w:t>
      </w:r>
      <w:r>
        <w:rPr>
          <w:sz w:val="24"/>
          <w:szCs w:val="24"/>
        </w:rPr>
        <w:fldChar w:fldCharType="begin" w:fldLock="1"/>
      </w:r>
      <w:r>
        <w:rPr>
          <w:sz w:val="24"/>
          <w:szCs w:val="24"/>
        </w:rPr>
        <w:instrText>ADDIN CSL_CITATION {"citationItems":[{"id":"ITEM-1","itemData":{"author":[{"dropping-particle":"","family":"Sugiyono","given":"","non-dropping-particle":"","parse-names":false,"suffix":""}],"id":"ITEM-1","issued":{"date-parts":[["2013"]]},"title":"Metode Penelitian Kuantitatif, Kualitatif dan R&amp;D (Alfabeta)","type":"book"},"uris":["http://www.mendeley.com/documents/?uuid=7b9fd278-97e4-4d1e-b1a8-7bfc207755f6"]}],"mendeley":{"formattedCitation":"(Sugiyono, 2013)","plainTextFormattedCitation":"(Sugiyono, 2013)","previouslyFormattedCitation":"(Sugiyono, 2013)"},"properties":{"noteIndex":0},"schema":"https://github.com/citation-style-language/schema/raw/master/csl-citation.json"}</w:instrText>
      </w:r>
      <w:r>
        <w:rPr>
          <w:sz w:val="24"/>
          <w:szCs w:val="24"/>
        </w:rPr>
        <w:fldChar w:fldCharType="separate"/>
      </w:r>
      <w:r w:rsidRPr="002450E4">
        <w:rPr>
          <w:noProof/>
          <w:sz w:val="24"/>
          <w:szCs w:val="24"/>
        </w:rPr>
        <w:t>(</w:t>
      </w:r>
      <w:proofErr w:type="spellStart"/>
      <w:r w:rsidRPr="002450E4">
        <w:rPr>
          <w:noProof/>
          <w:sz w:val="24"/>
          <w:szCs w:val="24"/>
        </w:rPr>
        <w:t>Sugiyono</w:t>
      </w:r>
      <w:proofErr w:type="spellEnd"/>
      <w:r w:rsidRPr="002450E4">
        <w:rPr>
          <w:noProof/>
          <w:sz w:val="24"/>
          <w:szCs w:val="24"/>
        </w:rPr>
        <w:t>, 2013)</w:t>
      </w:r>
      <w:r>
        <w:rPr>
          <w:sz w:val="24"/>
          <w:szCs w:val="24"/>
        </w:rPr>
        <w:fldChar w:fldCharType="end"/>
      </w:r>
      <w:r>
        <w:rPr>
          <w:sz w:val="24"/>
          <w:szCs w:val="24"/>
        </w:rPr>
        <w:t>The multicollinearity test aims to test whether the regression model finds a correlation between independent variables. To detect whether there is multicollinearity, you can look at the Variance Inflation Factor (VIF) and Tolerance. Guidelines for an independent regression model. Multicollinearity is having a tolerance number close to 1. The VIF limit is 10, if the VIF value is below 10, then there are no symptoms of multicollinearity.</w:t>
      </w:r>
    </w:p>
    <w:p w14:paraId="7656776D" w14:textId="77777777" w:rsidR="00495AB8" w:rsidRPr="007F7D25" w:rsidRDefault="00495AB8" w:rsidP="00495AB8">
      <w:pPr>
        <w:pStyle w:val="Caption"/>
        <w:spacing w:after="0"/>
        <w:jc w:val="center"/>
        <w:rPr>
          <w:b/>
          <w:bCs/>
          <w:i w:val="0"/>
          <w:iCs w:val="0"/>
          <w:color w:val="000000" w:themeColor="text1"/>
          <w:sz w:val="24"/>
          <w:szCs w:val="24"/>
        </w:rPr>
      </w:pPr>
      <w:r w:rsidRPr="007F7D25">
        <w:rPr>
          <w:b/>
          <w:bCs/>
          <w:i w:val="0"/>
          <w:iCs w:val="0"/>
          <w:color w:val="000000" w:themeColor="text1"/>
          <w:sz w:val="24"/>
          <w:szCs w:val="24"/>
        </w:rPr>
        <w:t>Table</w:t>
      </w:r>
      <w:r w:rsidRPr="007F7D25">
        <w:rPr>
          <w:b/>
          <w:bCs/>
          <w:i w:val="0"/>
          <w:iCs w:val="0"/>
          <w:color w:val="000000" w:themeColor="text1"/>
          <w:sz w:val="24"/>
          <w:szCs w:val="24"/>
        </w:rPr>
        <w:fldChar w:fldCharType="begin"/>
      </w:r>
      <w:r w:rsidRPr="007F7D25">
        <w:rPr>
          <w:b/>
          <w:bCs/>
          <w:i w:val="0"/>
          <w:iCs w:val="0"/>
          <w:color w:val="000000" w:themeColor="text1"/>
          <w:sz w:val="24"/>
          <w:szCs w:val="24"/>
        </w:rPr>
        <w:instrText xml:space="preserve"> SEQ Tabel \* ARABIC </w:instrText>
      </w:r>
      <w:r w:rsidRPr="007F7D25">
        <w:rPr>
          <w:b/>
          <w:bCs/>
          <w:i w:val="0"/>
          <w:iCs w:val="0"/>
          <w:color w:val="000000" w:themeColor="text1"/>
          <w:sz w:val="24"/>
          <w:szCs w:val="24"/>
        </w:rPr>
        <w:fldChar w:fldCharType="separate"/>
      </w:r>
      <w:r w:rsidRPr="007F7D25">
        <w:rPr>
          <w:b/>
          <w:bCs/>
          <w:i w:val="0"/>
          <w:iCs w:val="0"/>
          <w:noProof/>
          <w:color w:val="000000" w:themeColor="text1"/>
          <w:sz w:val="24"/>
          <w:szCs w:val="24"/>
        </w:rPr>
        <w:t>5</w:t>
      </w:r>
      <w:r w:rsidRPr="007F7D25">
        <w:rPr>
          <w:b/>
          <w:bCs/>
          <w:i w:val="0"/>
          <w:iCs w:val="0"/>
          <w:color w:val="000000" w:themeColor="text1"/>
          <w:sz w:val="24"/>
          <w:szCs w:val="24"/>
        </w:rPr>
        <w:fldChar w:fldCharType="end"/>
      </w:r>
      <w:r w:rsidRPr="007F7D25">
        <w:rPr>
          <w:b/>
          <w:bCs/>
          <w:i w:val="0"/>
          <w:iCs w:val="0"/>
          <w:color w:val="000000" w:themeColor="text1"/>
          <w:sz w:val="24"/>
          <w:szCs w:val="24"/>
        </w:rPr>
        <w:t>. Multicollinearity Test Results</w:t>
      </w:r>
    </w:p>
    <w:p w14:paraId="6E3098BD" w14:textId="77777777" w:rsidR="00495AB8" w:rsidRPr="001033CC" w:rsidRDefault="00495AB8" w:rsidP="00495AB8">
      <w:pPr>
        <w:spacing w:after="0"/>
        <w:jc w:val="center"/>
        <w:rPr>
          <w:rFonts w:asciiTheme="majorHAnsi" w:hAnsiTheme="majorHAnsi" w:cstheme="majorHAnsi"/>
          <w:b/>
          <w:bCs/>
          <w:sz w:val="24"/>
          <w:szCs w:val="24"/>
        </w:rPr>
      </w:pPr>
      <w:proofErr w:type="spellStart"/>
      <w:r w:rsidRPr="001033CC">
        <w:rPr>
          <w:rFonts w:asciiTheme="majorHAnsi" w:hAnsiTheme="majorHAnsi" w:cstheme="majorHAnsi"/>
          <w:b/>
          <w:bCs/>
          <w:sz w:val="24"/>
          <w:szCs w:val="24"/>
        </w:rPr>
        <w:t>Coefficientsa</w:t>
      </w:r>
      <w:proofErr w:type="spellEnd"/>
    </w:p>
    <w:tbl>
      <w:tblPr>
        <w:tblStyle w:val="TableGrid"/>
        <w:tblW w:w="0" w:type="auto"/>
        <w:tblInd w:w="1514" w:type="dxa"/>
        <w:tblLook w:val="04A0" w:firstRow="1" w:lastRow="0" w:firstColumn="1" w:lastColumn="0" w:noHBand="0" w:noVBand="1"/>
      </w:tblPr>
      <w:tblGrid>
        <w:gridCol w:w="3256"/>
        <w:gridCol w:w="1418"/>
        <w:gridCol w:w="1134"/>
      </w:tblGrid>
      <w:tr w:rsidR="00495AB8" w:rsidRPr="001033CC" w14:paraId="2F19B6DC" w14:textId="77777777" w:rsidTr="00172B11">
        <w:trPr>
          <w:tblHeader/>
        </w:trPr>
        <w:tc>
          <w:tcPr>
            <w:tcW w:w="3256" w:type="dxa"/>
            <w:vMerge w:val="restart"/>
            <w:vAlign w:val="center"/>
          </w:tcPr>
          <w:p w14:paraId="59608C82" w14:textId="77777777" w:rsidR="00495AB8" w:rsidRPr="001033CC" w:rsidRDefault="00495AB8" w:rsidP="00B11DF5">
            <w:pPr>
              <w:spacing w:after="0" w:line="240" w:lineRule="auto"/>
              <w:jc w:val="center"/>
              <w:rPr>
                <w:rFonts w:asciiTheme="majorHAnsi" w:hAnsiTheme="majorHAnsi" w:cstheme="majorHAnsi"/>
                <w:sz w:val="24"/>
                <w:szCs w:val="24"/>
              </w:rPr>
            </w:pPr>
            <w:r w:rsidRPr="001033CC">
              <w:rPr>
                <w:rFonts w:asciiTheme="majorHAnsi" w:hAnsiTheme="majorHAnsi" w:cstheme="majorHAnsi"/>
                <w:sz w:val="24"/>
                <w:szCs w:val="24"/>
              </w:rPr>
              <w:t>Model</w:t>
            </w:r>
          </w:p>
        </w:tc>
        <w:tc>
          <w:tcPr>
            <w:tcW w:w="2552" w:type="dxa"/>
            <w:gridSpan w:val="2"/>
          </w:tcPr>
          <w:p w14:paraId="67FB4F2F" w14:textId="77777777" w:rsidR="00495AB8" w:rsidRPr="001033CC" w:rsidRDefault="00495AB8" w:rsidP="00B11DF5">
            <w:pPr>
              <w:spacing w:after="0" w:line="240" w:lineRule="auto"/>
              <w:jc w:val="center"/>
              <w:rPr>
                <w:rFonts w:asciiTheme="majorHAnsi" w:hAnsiTheme="majorHAnsi" w:cstheme="majorHAnsi"/>
                <w:sz w:val="24"/>
                <w:szCs w:val="24"/>
              </w:rPr>
            </w:pPr>
            <w:r w:rsidRPr="001033CC">
              <w:rPr>
                <w:rFonts w:asciiTheme="majorHAnsi" w:hAnsiTheme="majorHAnsi" w:cstheme="majorHAnsi"/>
                <w:color w:val="000000"/>
                <w:sz w:val="24"/>
                <w:szCs w:val="24"/>
                <w:lang w:val="en-ID"/>
              </w:rPr>
              <w:t>Collinearity Statistics</w:t>
            </w:r>
          </w:p>
        </w:tc>
      </w:tr>
      <w:tr w:rsidR="00495AB8" w:rsidRPr="001033CC" w14:paraId="7413EE21" w14:textId="77777777" w:rsidTr="00172B11">
        <w:trPr>
          <w:tblHeader/>
        </w:trPr>
        <w:tc>
          <w:tcPr>
            <w:tcW w:w="3256" w:type="dxa"/>
            <w:vMerge/>
            <w:tcBorders>
              <w:bottom w:val="single" w:sz="4" w:space="0" w:color="auto"/>
            </w:tcBorders>
          </w:tcPr>
          <w:p w14:paraId="0888E846" w14:textId="77777777" w:rsidR="00495AB8" w:rsidRPr="001033CC" w:rsidRDefault="00495AB8" w:rsidP="00B11DF5">
            <w:pPr>
              <w:spacing w:after="0" w:line="240" w:lineRule="auto"/>
              <w:rPr>
                <w:rFonts w:asciiTheme="majorHAnsi" w:hAnsiTheme="majorHAnsi" w:cstheme="majorHAnsi"/>
                <w:sz w:val="24"/>
                <w:szCs w:val="24"/>
              </w:rPr>
            </w:pPr>
          </w:p>
        </w:tc>
        <w:tc>
          <w:tcPr>
            <w:tcW w:w="1418" w:type="dxa"/>
          </w:tcPr>
          <w:p w14:paraId="07436A73" w14:textId="77777777" w:rsidR="00495AB8" w:rsidRPr="001033CC" w:rsidRDefault="00495AB8" w:rsidP="00B11DF5">
            <w:pPr>
              <w:spacing w:after="0" w:line="240" w:lineRule="auto"/>
              <w:jc w:val="center"/>
              <w:rPr>
                <w:rFonts w:asciiTheme="majorHAnsi" w:hAnsiTheme="majorHAnsi" w:cstheme="majorHAnsi"/>
                <w:color w:val="000000"/>
                <w:sz w:val="24"/>
                <w:szCs w:val="24"/>
                <w:lang w:val="en-ID"/>
              </w:rPr>
            </w:pPr>
            <w:r w:rsidRPr="001033CC">
              <w:rPr>
                <w:rFonts w:asciiTheme="majorHAnsi" w:hAnsiTheme="majorHAnsi" w:cstheme="majorHAnsi"/>
                <w:color w:val="000000"/>
                <w:sz w:val="24"/>
                <w:szCs w:val="24"/>
                <w:lang w:val="en-ID"/>
              </w:rPr>
              <w:t>Tolerance</w:t>
            </w:r>
          </w:p>
        </w:tc>
        <w:tc>
          <w:tcPr>
            <w:tcW w:w="1134" w:type="dxa"/>
          </w:tcPr>
          <w:p w14:paraId="405766EA" w14:textId="77777777" w:rsidR="00495AB8" w:rsidRPr="001033CC" w:rsidRDefault="00495AB8" w:rsidP="00B11DF5">
            <w:pPr>
              <w:spacing w:after="0" w:line="240" w:lineRule="auto"/>
              <w:jc w:val="center"/>
              <w:rPr>
                <w:rFonts w:asciiTheme="majorHAnsi" w:hAnsiTheme="majorHAnsi" w:cstheme="majorHAnsi"/>
                <w:color w:val="000000"/>
                <w:sz w:val="24"/>
                <w:szCs w:val="24"/>
                <w:lang w:val="en-ID"/>
              </w:rPr>
            </w:pPr>
            <w:r w:rsidRPr="001033CC">
              <w:rPr>
                <w:rFonts w:asciiTheme="majorHAnsi" w:hAnsiTheme="majorHAnsi" w:cstheme="majorHAnsi"/>
                <w:color w:val="000000"/>
                <w:sz w:val="24"/>
                <w:szCs w:val="24"/>
                <w:lang w:val="en-ID"/>
              </w:rPr>
              <w:t>VIF</w:t>
            </w:r>
          </w:p>
        </w:tc>
      </w:tr>
      <w:tr w:rsidR="00495AB8" w:rsidRPr="001033CC" w14:paraId="07CFE2FC" w14:textId="77777777" w:rsidTr="00172B11">
        <w:tc>
          <w:tcPr>
            <w:tcW w:w="3256" w:type="dxa"/>
            <w:tcBorders>
              <w:bottom w:val="nil"/>
            </w:tcBorders>
            <w:vAlign w:val="center"/>
          </w:tcPr>
          <w:p w14:paraId="3BA36100" w14:textId="77777777" w:rsidR="00495AB8" w:rsidRPr="001033CC" w:rsidRDefault="00495AB8" w:rsidP="00B11DF5">
            <w:pPr>
              <w:spacing w:after="0" w:line="240" w:lineRule="auto"/>
              <w:jc w:val="center"/>
              <w:rPr>
                <w:rFonts w:asciiTheme="majorHAnsi" w:hAnsiTheme="majorHAnsi" w:cstheme="majorHAnsi"/>
                <w:sz w:val="24"/>
                <w:szCs w:val="24"/>
              </w:rPr>
            </w:pPr>
            <w:r w:rsidRPr="001033CC">
              <w:rPr>
                <w:rFonts w:asciiTheme="majorHAnsi" w:hAnsiTheme="majorHAnsi" w:cstheme="majorHAnsi"/>
                <w:color w:val="000000"/>
                <w:sz w:val="24"/>
                <w:szCs w:val="24"/>
                <w:lang w:val="en-ID"/>
              </w:rPr>
              <w:t>(Constant)</w:t>
            </w:r>
          </w:p>
        </w:tc>
        <w:tc>
          <w:tcPr>
            <w:tcW w:w="1418" w:type="dxa"/>
          </w:tcPr>
          <w:p w14:paraId="05CCFDF7" w14:textId="77777777" w:rsidR="00495AB8" w:rsidRPr="001033CC" w:rsidRDefault="00495AB8" w:rsidP="00B11DF5">
            <w:pPr>
              <w:spacing w:after="0" w:line="240" w:lineRule="auto"/>
              <w:jc w:val="center"/>
              <w:rPr>
                <w:rFonts w:asciiTheme="majorHAnsi" w:hAnsiTheme="majorHAnsi" w:cstheme="majorHAnsi"/>
                <w:color w:val="000000"/>
                <w:sz w:val="24"/>
                <w:szCs w:val="24"/>
                <w:lang w:val="en-ID"/>
              </w:rPr>
            </w:pPr>
          </w:p>
        </w:tc>
        <w:tc>
          <w:tcPr>
            <w:tcW w:w="1134" w:type="dxa"/>
          </w:tcPr>
          <w:p w14:paraId="2437B2B7" w14:textId="77777777" w:rsidR="00495AB8" w:rsidRPr="001033CC" w:rsidRDefault="00495AB8" w:rsidP="00B11DF5">
            <w:pPr>
              <w:spacing w:after="0" w:line="240" w:lineRule="auto"/>
              <w:jc w:val="center"/>
              <w:rPr>
                <w:rFonts w:asciiTheme="majorHAnsi" w:hAnsiTheme="majorHAnsi" w:cstheme="majorHAnsi"/>
                <w:color w:val="000000"/>
                <w:sz w:val="24"/>
                <w:szCs w:val="24"/>
                <w:lang w:val="en-ID"/>
              </w:rPr>
            </w:pPr>
          </w:p>
        </w:tc>
      </w:tr>
      <w:tr w:rsidR="00495AB8" w:rsidRPr="001033CC" w14:paraId="7232BFF6" w14:textId="77777777" w:rsidTr="00172B11">
        <w:tc>
          <w:tcPr>
            <w:tcW w:w="3256" w:type="dxa"/>
            <w:tcBorders>
              <w:top w:val="nil"/>
              <w:bottom w:val="nil"/>
            </w:tcBorders>
            <w:vAlign w:val="center"/>
          </w:tcPr>
          <w:p w14:paraId="4D43A27B" w14:textId="77777777" w:rsidR="00495AB8" w:rsidRPr="006479C0" w:rsidRDefault="00495AB8" w:rsidP="00B11DF5">
            <w:pPr>
              <w:spacing w:after="0" w:line="240" w:lineRule="auto"/>
              <w:jc w:val="center"/>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Tourist Attractions</w:t>
            </w:r>
          </w:p>
        </w:tc>
        <w:tc>
          <w:tcPr>
            <w:tcW w:w="1418" w:type="dxa"/>
          </w:tcPr>
          <w:p w14:paraId="36BD26B8" w14:textId="77777777" w:rsidR="00495AB8" w:rsidRPr="001033CC" w:rsidRDefault="00495AB8" w:rsidP="00B11DF5">
            <w:pPr>
              <w:spacing w:after="0" w:line="240" w:lineRule="auto"/>
              <w:jc w:val="center"/>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0.941</w:t>
            </w:r>
          </w:p>
        </w:tc>
        <w:tc>
          <w:tcPr>
            <w:tcW w:w="1134" w:type="dxa"/>
          </w:tcPr>
          <w:p w14:paraId="1183391D" w14:textId="77777777" w:rsidR="00495AB8" w:rsidRPr="001033CC" w:rsidRDefault="00495AB8" w:rsidP="00B11DF5">
            <w:pPr>
              <w:spacing w:after="0" w:line="240" w:lineRule="auto"/>
              <w:jc w:val="center"/>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1,063</w:t>
            </w:r>
          </w:p>
        </w:tc>
      </w:tr>
      <w:tr w:rsidR="00495AB8" w:rsidRPr="001033CC" w14:paraId="54804FFB" w14:textId="77777777" w:rsidTr="00172B11">
        <w:tc>
          <w:tcPr>
            <w:tcW w:w="3256" w:type="dxa"/>
            <w:tcBorders>
              <w:top w:val="nil"/>
              <w:bottom w:val="single" w:sz="4" w:space="0" w:color="auto"/>
            </w:tcBorders>
            <w:vAlign w:val="center"/>
          </w:tcPr>
          <w:p w14:paraId="1FFB2393" w14:textId="77777777" w:rsidR="00495AB8" w:rsidRPr="001033CC" w:rsidRDefault="00495AB8" w:rsidP="00B11DF5">
            <w:pPr>
              <w:spacing w:after="0" w:line="240" w:lineRule="auto"/>
              <w:jc w:val="center"/>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Entrance Ticket Price</w:t>
            </w:r>
          </w:p>
        </w:tc>
        <w:tc>
          <w:tcPr>
            <w:tcW w:w="1418" w:type="dxa"/>
          </w:tcPr>
          <w:p w14:paraId="009084C4" w14:textId="77777777" w:rsidR="00495AB8" w:rsidRPr="001033CC" w:rsidRDefault="00495AB8" w:rsidP="00B11DF5">
            <w:pPr>
              <w:spacing w:after="0" w:line="240" w:lineRule="auto"/>
              <w:jc w:val="center"/>
              <w:rPr>
                <w:rFonts w:asciiTheme="majorHAnsi" w:hAnsiTheme="majorHAnsi" w:cstheme="majorHAnsi"/>
                <w:color w:val="000000"/>
                <w:sz w:val="24"/>
                <w:szCs w:val="24"/>
                <w:lang w:val="en-ID"/>
              </w:rPr>
            </w:pPr>
            <w:r w:rsidRPr="001033CC">
              <w:rPr>
                <w:rFonts w:asciiTheme="majorHAnsi" w:hAnsiTheme="majorHAnsi" w:cstheme="majorHAnsi"/>
                <w:color w:val="000000"/>
                <w:sz w:val="24"/>
                <w:szCs w:val="24"/>
                <w:lang w:val="en-ID"/>
              </w:rPr>
              <w:t>0.904</w:t>
            </w:r>
          </w:p>
        </w:tc>
        <w:tc>
          <w:tcPr>
            <w:tcW w:w="1134" w:type="dxa"/>
          </w:tcPr>
          <w:p w14:paraId="4341F5D2" w14:textId="77777777" w:rsidR="00495AB8" w:rsidRPr="001033CC" w:rsidRDefault="00495AB8" w:rsidP="00B11DF5">
            <w:pPr>
              <w:spacing w:after="0" w:line="240" w:lineRule="auto"/>
              <w:jc w:val="center"/>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1.106</w:t>
            </w:r>
          </w:p>
        </w:tc>
      </w:tr>
      <w:tr w:rsidR="00495AB8" w:rsidRPr="001033CC" w14:paraId="2D630D2B" w14:textId="77777777" w:rsidTr="00172B11">
        <w:tc>
          <w:tcPr>
            <w:tcW w:w="3256" w:type="dxa"/>
            <w:tcBorders>
              <w:top w:val="single" w:sz="4" w:space="0" w:color="auto"/>
            </w:tcBorders>
            <w:vAlign w:val="center"/>
          </w:tcPr>
          <w:p w14:paraId="59893B8E" w14:textId="77777777" w:rsidR="00495AB8" w:rsidRPr="009E503A" w:rsidRDefault="00495AB8" w:rsidP="00B11DF5">
            <w:pPr>
              <w:spacing w:after="0" w:line="240" w:lineRule="auto"/>
              <w:jc w:val="center"/>
              <w:rPr>
                <w:rFonts w:asciiTheme="majorHAnsi" w:hAnsiTheme="majorHAnsi" w:cstheme="majorHAnsi"/>
                <w:i/>
                <w:iCs/>
                <w:color w:val="000000"/>
                <w:sz w:val="24"/>
                <w:szCs w:val="24"/>
                <w:lang w:val="en-ID"/>
              </w:rPr>
            </w:pPr>
            <w:r>
              <w:rPr>
                <w:rFonts w:asciiTheme="majorHAnsi" w:hAnsiTheme="majorHAnsi" w:cstheme="majorHAnsi"/>
                <w:i/>
                <w:iCs/>
                <w:color w:val="000000"/>
                <w:sz w:val="24"/>
                <w:szCs w:val="24"/>
                <w:lang w:val="en-ID"/>
              </w:rPr>
              <w:t>Word of Mouth</w:t>
            </w:r>
          </w:p>
        </w:tc>
        <w:tc>
          <w:tcPr>
            <w:tcW w:w="1418" w:type="dxa"/>
          </w:tcPr>
          <w:p w14:paraId="00BE9B98" w14:textId="77777777" w:rsidR="00495AB8" w:rsidRPr="001033CC" w:rsidRDefault="00495AB8" w:rsidP="00B11DF5">
            <w:pPr>
              <w:spacing w:after="0" w:line="240" w:lineRule="auto"/>
              <w:jc w:val="center"/>
              <w:rPr>
                <w:rFonts w:asciiTheme="majorHAnsi" w:hAnsiTheme="majorHAnsi" w:cstheme="majorHAnsi"/>
                <w:color w:val="000000"/>
                <w:sz w:val="24"/>
                <w:szCs w:val="24"/>
                <w:lang w:val="en-ID"/>
              </w:rPr>
            </w:pPr>
            <w:r w:rsidRPr="001033CC">
              <w:rPr>
                <w:rFonts w:asciiTheme="majorHAnsi" w:hAnsiTheme="majorHAnsi" w:cstheme="majorHAnsi"/>
                <w:color w:val="000000"/>
                <w:sz w:val="24"/>
                <w:szCs w:val="24"/>
                <w:lang w:val="en-ID"/>
              </w:rPr>
              <w:t>0.882</w:t>
            </w:r>
          </w:p>
        </w:tc>
        <w:tc>
          <w:tcPr>
            <w:tcW w:w="1134" w:type="dxa"/>
          </w:tcPr>
          <w:p w14:paraId="2B63C400" w14:textId="77777777" w:rsidR="00495AB8" w:rsidRPr="001033CC" w:rsidRDefault="00495AB8" w:rsidP="00B11DF5">
            <w:pPr>
              <w:spacing w:after="0" w:line="240" w:lineRule="auto"/>
              <w:jc w:val="center"/>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1.134</w:t>
            </w:r>
          </w:p>
        </w:tc>
      </w:tr>
    </w:tbl>
    <w:p w14:paraId="4BFCEF71" w14:textId="77777777" w:rsidR="00495AB8" w:rsidRPr="00A63B02" w:rsidRDefault="00B11DF5" w:rsidP="00495AB8">
      <w:pPr>
        <w:spacing w:after="0" w:line="240" w:lineRule="auto"/>
        <w:ind w:firstLine="709"/>
        <w:jc w:val="both"/>
        <w:rPr>
          <w:color w:val="000000"/>
          <w:sz w:val="24"/>
          <w:szCs w:val="24"/>
        </w:rPr>
      </w:pPr>
      <w:r>
        <w:rPr>
          <w:color w:val="000000"/>
          <w:sz w:val="24"/>
          <w:szCs w:val="24"/>
        </w:rPr>
        <w:tab/>
      </w:r>
      <w:r>
        <w:rPr>
          <w:color w:val="000000"/>
          <w:sz w:val="24"/>
          <w:szCs w:val="24"/>
        </w:rPr>
        <w:tab/>
      </w:r>
      <w:r w:rsidR="00495AB8" w:rsidRPr="00A63B02">
        <w:rPr>
          <w:color w:val="000000"/>
          <w:sz w:val="24"/>
          <w:szCs w:val="24"/>
        </w:rPr>
        <w:t>Source: SPSS Output (2024)</w:t>
      </w:r>
    </w:p>
    <w:p w14:paraId="417AA8D1" w14:textId="77777777" w:rsidR="00495AB8" w:rsidRDefault="00495AB8" w:rsidP="00495AB8">
      <w:pPr>
        <w:spacing w:after="0" w:line="240" w:lineRule="auto"/>
        <w:ind w:left="454" w:firstLine="709"/>
        <w:jc w:val="both"/>
        <w:rPr>
          <w:color w:val="000000"/>
          <w:sz w:val="24"/>
          <w:szCs w:val="24"/>
        </w:rPr>
      </w:pPr>
      <w:r w:rsidRPr="00A63B02">
        <w:rPr>
          <w:color w:val="000000"/>
          <w:sz w:val="24"/>
          <w:szCs w:val="24"/>
        </w:rPr>
        <w:t>Based on table 5, it can be seen that the tolerance value for all variables is more than 0.1 and VIF is less than 10. Therefore, it can be concluded that there is no multicollinearity between the independent variables in this study.</w:t>
      </w:r>
    </w:p>
    <w:p w14:paraId="19AB2528" w14:textId="77777777" w:rsidR="00495AB8" w:rsidRPr="007F7D25" w:rsidRDefault="00495AB8" w:rsidP="00495AB8">
      <w:pPr>
        <w:pStyle w:val="Caption"/>
        <w:numPr>
          <w:ilvl w:val="0"/>
          <w:numId w:val="8"/>
        </w:numPr>
        <w:spacing w:after="0"/>
        <w:ind w:left="360"/>
        <w:rPr>
          <w:b/>
          <w:bCs/>
          <w:i w:val="0"/>
          <w:iCs w:val="0"/>
          <w:color w:val="000000" w:themeColor="text1"/>
          <w:sz w:val="24"/>
          <w:szCs w:val="24"/>
        </w:rPr>
      </w:pPr>
      <w:r w:rsidRPr="007F7D25">
        <w:rPr>
          <w:b/>
          <w:bCs/>
          <w:i w:val="0"/>
          <w:iCs w:val="0"/>
          <w:color w:val="000000" w:themeColor="text1"/>
          <w:sz w:val="24"/>
          <w:szCs w:val="24"/>
        </w:rPr>
        <w:t>Heteroscedasticity Test</w:t>
      </w:r>
    </w:p>
    <w:p w14:paraId="55BD3118" w14:textId="77777777" w:rsidR="00495AB8" w:rsidRPr="00DB1CD5" w:rsidRDefault="00495AB8" w:rsidP="00495AB8">
      <w:pPr>
        <w:spacing w:after="0" w:line="240" w:lineRule="auto"/>
        <w:ind w:left="454" w:firstLine="720"/>
        <w:jc w:val="both"/>
        <w:rPr>
          <w:sz w:val="24"/>
          <w:szCs w:val="24"/>
        </w:rPr>
      </w:pPr>
      <w:r w:rsidRPr="00DB1CD5">
        <w:rPr>
          <w:sz w:val="24"/>
          <w:szCs w:val="24"/>
        </w:rPr>
        <w:t>The heteroscedasticity test aims to test whether in a regression model there are similarities or differences in variance between the residuals of one observation and another observation.</w:t>
      </w:r>
      <w:r>
        <w:rPr>
          <w:sz w:val="24"/>
          <w:szCs w:val="24"/>
        </w:rPr>
        <w:fldChar w:fldCharType="begin" w:fldLock="1"/>
      </w:r>
      <w:r>
        <w:rPr>
          <w:sz w:val="24"/>
          <w:szCs w:val="24"/>
        </w:rPr>
        <w:instrText>ADDIN CSL_CITATION {"citationItems":[{"id":"ITEM-1","itemData":{"author":[{"dropping-particle":"","family":"Sugiyono","given":"","non-dropping-particle":"","parse-names":false,"suffix":""}],"id":"ITEM-1","issued":{"date-parts":[["2013"]]},"title":"Metode Penelitian Kuantitatif, Kualitatif dan R&amp;D (Alfabeta)","type":"book"},"uris":["http://www.mendeley.com/documents/?uuid=7b9fd278-97e4-4d1e-b1a8-7bfc207755f6"]}],"mendeley":{"formattedCitation":"(Sugiyono, 2013)","plainTextFormattedCitation":"(Sugiyono, 2013)","previouslyFormattedCitation":"(Sugiyono, 2013)"},"properties":{"noteIndex":0},"schema":"https://github.com/citation-style-language/schema/raw/master/csl-citation.json"}</w:instrText>
      </w:r>
      <w:r>
        <w:rPr>
          <w:sz w:val="24"/>
          <w:szCs w:val="24"/>
        </w:rPr>
        <w:fldChar w:fldCharType="separate"/>
      </w:r>
      <w:r w:rsidRPr="002450E4">
        <w:rPr>
          <w:noProof/>
          <w:sz w:val="24"/>
          <w:szCs w:val="24"/>
        </w:rPr>
        <w:t>(Sugiyono, 2013)</w:t>
      </w:r>
      <w:r>
        <w:rPr>
          <w:sz w:val="24"/>
          <w:szCs w:val="24"/>
        </w:rPr>
        <w:fldChar w:fldCharType="end"/>
      </w:r>
      <w:r>
        <w:rPr>
          <w:sz w:val="24"/>
          <w:szCs w:val="24"/>
        </w:rPr>
        <w:t>.</w:t>
      </w:r>
    </w:p>
    <w:p w14:paraId="56113D16" w14:textId="77777777" w:rsidR="00495AB8" w:rsidRPr="007F7D25" w:rsidRDefault="00495AB8" w:rsidP="00495AB8">
      <w:pPr>
        <w:pStyle w:val="Caption"/>
        <w:spacing w:after="0"/>
        <w:jc w:val="center"/>
        <w:rPr>
          <w:b/>
          <w:bCs/>
          <w:i w:val="0"/>
          <w:iCs w:val="0"/>
          <w:color w:val="000000" w:themeColor="text1"/>
          <w:sz w:val="24"/>
          <w:szCs w:val="24"/>
        </w:rPr>
      </w:pPr>
      <w:r w:rsidRPr="007F7D25">
        <w:rPr>
          <w:b/>
          <w:bCs/>
          <w:i w:val="0"/>
          <w:iCs w:val="0"/>
          <w:color w:val="000000" w:themeColor="text1"/>
          <w:sz w:val="24"/>
          <w:szCs w:val="24"/>
        </w:rPr>
        <w:t>Table</w:t>
      </w:r>
      <w:r w:rsidRPr="007F7D25">
        <w:rPr>
          <w:b/>
          <w:bCs/>
          <w:i w:val="0"/>
          <w:iCs w:val="0"/>
          <w:color w:val="000000" w:themeColor="text1"/>
          <w:sz w:val="24"/>
          <w:szCs w:val="24"/>
        </w:rPr>
        <w:fldChar w:fldCharType="begin"/>
      </w:r>
      <w:r w:rsidRPr="007F7D25">
        <w:rPr>
          <w:b/>
          <w:bCs/>
          <w:i w:val="0"/>
          <w:iCs w:val="0"/>
          <w:color w:val="000000" w:themeColor="text1"/>
          <w:sz w:val="24"/>
          <w:szCs w:val="24"/>
        </w:rPr>
        <w:instrText xml:space="preserve"> SEQ Tabel \* ARABIC </w:instrText>
      </w:r>
      <w:r w:rsidRPr="007F7D25">
        <w:rPr>
          <w:b/>
          <w:bCs/>
          <w:i w:val="0"/>
          <w:iCs w:val="0"/>
          <w:color w:val="000000" w:themeColor="text1"/>
          <w:sz w:val="24"/>
          <w:szCs w:val="24"/>
        </w:rPr>
        <w:fldChar w:fldCharType="separate"/>
      </w:r>
      <w:r w:rsidRPr="007F7D25">
        <w:rPr>
          <w:b/>
          <w:bCs/>
          <w:i w:val="0"/>
          <w:iCs w:val="0"/>
          <w:noProof/>
          <w:color w:val="000000" w:themeColor="text1"/>
          <w:sz w:val="24"/>
          <w:szCs w:val="24"/>
        </w:rPr>
        <w:t>6</w:t>
      </w:r>
      <w:r w:rsidRPr="007F7D25">
        <w:rPr>
          <w:b/>
          <w:bCs/>
          <w:i w:val="0"/>
          <w:iCs w:val="0"/>
          <w:color w:val="000000" w:themeColor="text1"/>
          <w:sz w:val="24"/>
          <w:szCs w:val="24"/>
        </w:rPr>
        <w:fldChar w:fldCharType="end"/>
      </w:r>
      <w:r w:rsidRPr="007F7D25">
        <w:rPr>
          <w:b/>
          <w:bCs/>
          <w:i w:val="0"/>
          <w:iCs w:val="0"/>
          <w:color w:val="000000" w:themeColor="text1"/>
          <w:sz w:val="24"/>
          <w:szCs w:val="24"/>
        </w:rPr>
        <w:t>. Heteroscedasticity Test Results</w:t>
      </w:r>
    </w:p>
    <w:tbl>
      <w:tblPr>
        <w:tblW w:w="4619" w:type="pct"/>
        <w:tblInd w:w="3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23"/>
        <w:gridCol w:w="2143"/>
        <w:gridCol w:w="990"/>
        <w:gridCol w:w="1235"/>
        <w:gridCol w:w="1532"/>
        <w:gridCol w:w="974"/>
        <w:gridCol w:w="1282"/>
      </w:tblGrid>
      <w:tr w:rsidR="00495AB8" w:rsidRPr="006479C0" w14:paraId="24E960C3" w14:textId="77777777" w:rsidTr="00B11DF5">
        <w:trPr>
          <w:cantSplit/>
          <w:trHeight w:val="57"/>
        </w:trPr>
        <w:tc>
          <w:tcPr>
            <w:tcW w:w="5000" w:type="pct"/>
            <w:gridSpan w:val="7"/>
            <w:tcBorders>
              <w:top w:val="nil"/>
              <w:left w:val="nil"/>
              <w:bottom w:val="nil"/>
              <w:right w:val="nil"/>
            </w:tcBorders>
            <w:shd w:val="clear" w:color="auto" w:fill="FFFFFF"/>
          </w:tcPr>
          <w:p w14:paraId="6E6146E3" w14:textId="77777777" w:rsidR="00495AB8" w:rsidRPr="006479C0" w:rsidRDefault="00495AB8" w:rsidP="00B11DF5">
            <w:pPr>
              <w:autoSpaceDE w:val="0"/>
              <w:autoSpaceDN w:val="0"/>
              <w:adjustRightInd w:val="0"/>
              <w:spacing w:after="0" w:line="240" w:lineRule="auto"/>
              <w:ind w:right="60"/>
              <w:jc w:val="center"/>
              <w:rPr>
                <w:color w:val="000000"/>
                <w:sz w:val="24"/>
                <w:szCs w:val="24"/>
                <w:lang w:val="en-ID"/>
              </w:rPr>
            </w:pPr>
            <w:proofErr w:type="spellStart"/>
            <w:r w:rsidRPr="006479C0">
              <w:rPr>
                <w:b/>
                <w:bCs/>
                <w:color w:val="000000"/>
                <w:sz w:val="24"/>
                <w:szCs w:val="24"/>
                <w:lang w:val="en-ID"/>
              </w:rPr>
              <w:t>Coefficientsa</w:t>
            </w:r>
            <w:proofErr w:type="spellEnd"/>
          </w:p>
        </w:tc>
      </w:tr>
      <w:tr w:rsidR="00495AB8" w:rsidRPr="006479C0" w14:paraId="6241C607" w14:textId="77777777" w:rsidTr="00B11DF5">
        <w:trPr>
          <w:cantSplit/>
          <w:trHeight w:val="57"/>
        </w:trPr>
        <w:tc>
          <w:tcPr>
            <w:tcW w:w="1412" w:type="pct"/>
            <w:gridSpan w:val="2"/>
            <w:vMerge w:val="restart"/>
            <w:tcBorders>
              <w:top w:val="single" w:sz="16" w:space="0" w:color="000000"/>
              <w:left w:val="single" w:sz="16" w:space="0" w:color="000000"/>
              <w:bottom w:val="nil"/>
              <w:right w:val="nil"/>
            </w:tcBorders>
            <w:shd w:val="clear" w:color="auto" w:fill="FFFFFF"/>
          </w:tcPr>
          <w:p w14:paraId="2831DAB4" w14:textId="77777777" w:rsidR="00495AB8" w:rsidRPr="006479C0" w:rsidRDefault="00495AB8" w:rsidP="00B11DF5">
            <w:pPr>
              <w:autoSpaceDE w:val="0"/>
              <w:autoSpaceDN w:val="0"/>
              <w:adjustRightInd w:val="0"/>
              <w:spacing w:after="0" w:line="240" w:lineRule="auto"/>
              <w:ind w:right="60"/>
              <w:rPr>
                <w:color w:val="000000"/>
                <w:sz w:val="24"/>
                <w:szCs w:val="24"/>
                <w:lang w:val="en-ID"/>
              </w:rPr>
            </w:pPr>
            <w:r w:rsidRPr="006479C0">
              <w:rPr>
                <w:color w:val="000000"/>
                <w:sz w:val="24"/>
                <w:szCs w:val="24"/>
                <w:lang w:val="en-ID"/>
              </w:rPr>
              <w:t>Model</w:t>
            </w:r>
          </w:p>
        </w:tc>
        <w:tc>
          <w:tcPr>
            <w:tcW w:w="1328" w:type="pct"/>
            <w:gridSpan w:val="2"/>
            <w:tcBorders>
              <w:top w:val="single" w:sz="16" w:space="0" w:color="000000"/>
              <w:left w:val="single" w:sz="16" w:space="0" w:color="000000"/>
            </w:tcBorders>
            <w:shd w:val="clear" w:color="auto" w:fill="FFFFFF"/>
          </w:tcPr>
          <w:p w14:paraId="1B9FF845" w14:textId="77777777" w:rsidR="00495AB8" w:rsidRPr="006479C0" w:rsidRDefault="00495AB8" w:rsidP="00B11DF5">
            <w:pPr>
              <w:autoSpaceDE w:val="0"/>
              <w:autoSpaceDN w:val="0"/>
              <w:adjustRightInd w:val="0"/>
              <w:spacing w:after="0" w:line="240" w:lineRule="auto"/>
              <w:ind w:right="60"/>
              <w:jc w:val="center"/>
              <w:rPr>
                <w:color w:val="000000"/>
                <w:sz w:val="24"/>
                <w:szCs w:val="24"/>
                <w:lang w:val="en-ID"/>
              </w:rPr>
            </w:pPr>
            <w:r w:rsidRPr="006479C0">
              <w:rPr>
                <w:color w:val="000000"/>
                <w:sz w:val="24"/>
                <w:szCs w:val="24"/>
                <w:lang w:val="en-ID"/>
              </w:rPr>
              <w:t>Unstandardized Coefficients</w:t>
            </w:r>
          </w:p>
        </w:tc>
        <w:tc>
          <w:tcPr>
            <w:tcW w:w="914" w:type="pct"/>
            <w:tcBorders>
              <w:top w:val="single" w:sz="16" w:space="0" w:color="000000"/>
            </w:tcBorders>
            <w:shd w:val="clear" w:color="auto" w:fill="FFFFFF"/>
          </w:tcPr>
          <w:p w14:paraId="6304307A" w14:textId="77777777" w:rsidR="00495AB8" w:rsidRPr="006479C0" w:rsidRDefault="00495AB8" w:rsidP="00B11DF5">
            <w:pPr>
              <w:autoSpaceDE w:val="0"/>
              <w:autoSpaceDN w:val="0"/>
              <w:adjustRightInd w:val="0"/>
              <w:spacing w:after="0" w:line="240" w:lineRule="auto"/>
              <w:ind w:right="60"/>
              <w:jc w:val="center"/>
              <w:rPr>
                <w:color w:val="000000"/>
                <w:sz w:val="24"/>
                <w:szCs w:val="24"/>
                <w:lang w:val="en-ID"/>
              </w:rPr>
            </w:pPr>
            <w:r w:rsidRPr="006479C0">
              <w:rPr>
                <w:color w:val="000000"/>
                <w:sz w:val="24"/>
                <w:szCs w:val="24"/>
                <w:lang w:val="en-ID"/>
              </w:rPr>
              <w:t>Standardized Coefficients</w:t>
            </w:r>
          </w:p>
        </w:tc>
        <w:tc>
          <w:tcPr>
            <w:tcW w:w="581" w:type="pct"/>
            <w:vMerge w:val="restart"/>
            <w:tcBorders>
              <w:top w:val="single" w:sz="16" w:space="0" w:color="000000"/>
            </w:tcBorders>
            <w:shd w:val="clear" w:color="auto" w:fill="FFFFFF"/>
          </w:tcPr>
          <w:p w14:paraId="32C4A81D" w14:textId="77777777" w:rsidR="00495AB8" w:rsidRPr="006479C0" w:rsidRDefault="00495AB8" w:rsidP="00B11DF5">
            <w:pPr>
              <w:autoSpaceDE w:val="0"/>
              <w:autoSpaceDN w:val="0"/>
              <w:adjustRightInd w:val="0"/>
              <w:spacing w:after="0" w:line="240" w:lineRule="auto"/>
              <w:ind w:right="60"/>
              <w:jc w:val="center"/>
              <w:rPr>
                <w:color w:val="000000"/>
                <w:sz w:val="24"/>
                <w:szCs w:val="24"/>
                <w:lang w:val="en-ID"/>
              </w:rPr>
            </w:pPr>
            <w:r w:rsidRPr="006479C0">
              <w:rPr>
                <w:color w:val="000000"/>
                <w:sz w:val="24"/>
                <w:szCs w:val="24"/>
                <w:lang w:val="en-ID"/>
              </w:rPr>
              <w:t>t</w:t>
            </w:r>
          </w:p>
        </w:tc>
        <w:tc>
          <w:tcPr>
            <w:tcW w:w="765" w:type="pct"/>
            <w:vMerge w:val="restart"/>
            <w:tcBorders>
              <w:top w:val="single" w:sz="16" w:space="0" w:color="000000"/>
              <w:right w:val="single" w:sz="16" w:space="0" w:color="000000"/>
            </w:tcBorders>
            <w:shd w:val="clear" w:color="auto" w:fill="FFFFFF"/>
          </w:tcPr>
          <w:p w14:paraId="3D723AAD" w14:textId="77777777" w:rsidR="00495AB8" w:rsidRPr="006479C0" w:rsidRDefault="00495AB8" w:rsidP="00B11DF5">
            <w:pPr>
              <w:autoSpaceDE w:val="0"/>
              <w:autoSpaceDN w:val="0"/>
              <w:adjustRightInd w:val="0"/>
              <w:spacing w:after="0" w:line="240" w:lineRule="auto"/>
              <w:ind w:right="60"/>
              <w:jc w:val="center"/>
              <w:rPr>
                <w:color w:val="000000"/>
                <w:sz w:val="24"/>
                <w:szCs w:val="24"/>
                <w:lang w:val="en-ID"/>
              </w:rPr>
            </w:pPr>
            <w:r w:rsidRPr="006479C0">
              <w:rPr>
                <w:color w:val="000000"/>
                <w:sz w:val="24"/>
                <w:szCs w:val="24"/>
                <w:lang w:val="en-ID"/>
              </w:rPr>
              <w:t>Sig.</w:t>
            </w:r>
          </w:p>
        </w:tc>
      </w:tr>
      <w:tr w:rsidR="00495AB8" w:rsidRPr="006479C0" w14:paraId="44426232" w14:textId="77777777" w:rsidTr="00B11DF5">
        <w:trPr>
          <w:cantSplit/>
          <w:trHeight w:val="57"/>
        </w:trPr>
        <w:tc>
          <w:tcPr>
            <w:tcW w:w="1412" w:type="pct"/>
            <w:gridSpan w:val="2"/>
            <w:vMerge/>
            <w:tcBorders>
              <w:top w:val="single" w:sz="16" w:space="0" w:color="000000"/>
              <w:left w:val="single" w:sz="16" w:space="0" w:color="000000"/>
              <w:bottom w:val="single" w:sz="18" w:space="0" w:color="000000"/>
              <w:right w:val="nil"/>
            </w:tcBorders>
            <w:shd w:val="clear" w:color="auto" w:fill="FFFFFF"/>
          </w:tcPr>
          <w:p w14:paraId="1056E9D1" w14:textId="77777777" w:rsidR="00495AB8" w:rsidRPr="006479C0" w:rsidRDefault="00495AB8" w:rsidP="00B11DF5">
            <w:pPr>
              <w:autoSpaceDE w:val="0"/>
              <w:autoSpaceDN w:val="0"/>
              <w:adjustRightInd w:val="0"/>
              <w:spacing w:after="0" w:line="240" w:lineRule="auto"/>
              <w:rPr>
                <w:color w:val="000000"/>
                <w:sz w:val="24"/>
                <w:szCs w:val="24"/>
                <w:lang w:val="en-ID"/>
              </w:rPr>
            </w:pPr>
          </w:p>
        </w:tc>
        <w:tc>
          <w:tcPr>
            <w:tcW w:w="591" w:type="pct"/>
            <w:tcBorders>
              <w:left w:val="single" w:sz="16" w:space="0" w:color="000000"/>
              <w:bottom w:val="single" w:sz="18" w:space="0" w:color="000000"/>
            </w:tcBorders>
            <w:shd w:val="clear" w:color="auto" w:fill="FFFFFF"/>
          </w:tcPr>
          <w:p w14:paraId="7154A049" w14:textId="77777777" w:rsidR="00495AB8" w:rsidRPr="006479C0" w:rsidRDefault="00495AB8" w:rsidP="00B11DF5">
            <w:pPr>
              <w:autoSpaceDE w:val="0"/>
              <w:autoSpaceDN w:val="0"/>
              <w:adjustRightInd w:val="0"/>
              <w:spacing w:after="0" w:line="240" w:lineRule="auto"/>
              <w:ind w:right="60"/>
              <w:jc w:val="center"/>
              <w:rPr>
                <w:color w:val="000000"/>
                <w:sz w:val="24"/>
                <w:szCs w:val="24"/>
                <w:lang w:val="en-ID"/>
              </w:rPr>
            </w:pPr>
            <w:r w:rsidRPr="006479C0">
              <w:rPr>
                <w:color w:val="000000"/>
                <w:sz w:val="24"/>
                <w:szCs w:val="24"/>
                <w:lang w:val="en-ID"/>
              </w:rPr>
              <w:t>B</w:t>
            </w:r>
          </w:p>
        </w:tc>
        <w:tc>
          <w:tcPr>
            <w:tcW w:w="737" w:type="pct"/>
            <w:tcBorders>
              <w:bottom w:val="single" w:sz="18" w:space="0" w:color="000000"/>
            </w:tcBorders>
            <w:shd w:val="clear" w:color="auto" w:fill="FFFFFF"/>
          </w:tcPr>
          <w:p w14:paraId="5695F48C" w14:textId="77777777" w:rsidR="00495AB8" w:rsidRPr="006479C0" w:rsidRDefault="00495AB8" w:rsidP="00B11DF5">
            <w:pPr>
              <w:autoSpaceDE w:val="0"/>
              <w:autoSpaceDN w:val="0"/>
              <w:adjustRightInd w:val="0"/>
              <w:spacing w:after="0" w:line="240" w:lineRule="auto"/>
              <w:ind w:right="60"/>
              <w:jc w:val="center"/>
              <w:rPr>
                <w:color w:val="000000"/>
                <w:sz w:val="24"/>
                <w:szCs w:val="24"/>
                <w:lang w:val="en-ID"/>
              </w:rPr>
            </w:pPr>
            <w:r w:rsidRPr="006479C0">
              <w:rPr>
                <w:color w:val="000000"/>
                <w:sz w:val="24"/>
                <w:szCs w:val="24"/>
                <w:lang w:val="en-ID"/>
              </w:rPr>
              <w:t>Std. Error</w:t>
            </w:r>
          </w:p>
        </w:tc>
        <w:tc>
          <w:tcPr>
            <w:tcW w:w="914" w:type="pct"/>
            <w:tcBorders>
              <w:bottom w:val="single" w:sz="18" w:space="0" w:color="000000"/>
            </w:tcBorders>
            <w:shd w:val="clear" w:color="auto" w:fill="FFFFFF"/>
          </w:tcPr>
          <w:p w14:paraId="51D38B94" w14:textId="77777777" w:rsidR="00495AB8" w:rsidRPr="006479C0" w:rsidRDefault="00495AB8" w:rsidP="00B11DF5">
            <w:pPr>
              <w:autoSpaceDE w:val="0"/>
              <w:autoSpaceDN w:val="0"/>
              <w:adjustRightInd w:val="0"/>
              <w:spacing w:after="0" w:line="240" w:lineRule="auto"/>
              <w:ind w:right="60"/>
              <w:jc w:val="center"/>
              <w:rPr>
                <w:color w:val="000000"/>
                <w:sz w:val="24"/>
                <w:szCs w:val="24"/>
                <w:lang w:val="en-ID"/>
              </w:rPr>
            </w:pPr>
            <w:r w:rsidRPr="006479C0">
              <w:rPr>
                <w:color w:val="000000"/>
                <w:sz w:val="24"/>
                <w:szCs w:val="24"/>
                <w:lang w:val="en-ID"/>
              </w:rPr>
              <w:t>Beta</w:t>
            </w:r>
          </w:p>
        </w:tc>
        <w:tc>
          <w:tcPr>
            <w:tcW w:w="581" w:type="pct"/>
            <w:vMerge/>
            <w:tcBorders>
              <w:top w:val="single" w:sz="16" w:space="0" w:color="000000"/>
              <w:bottom w:val="single" w:sz="18" w:space="0" w:color="000000"/>
            </w:tcBorders>
            <w:shd w:val="clear" w:color="auto" w:fill="FFFFFF"/>
          </w:tcPr>
          <w:p w14:paraId="3B9E9C1C" w14:textId="77777777" w:rsidR="00495AB8" w:rsidRPr="006479C0" w:rsidRDefault="00495AB8" w:rsidP="00B11DF5">
            <w:pPr>
              <w:autoSpaceDE w:val="0"/>
              <w:autoSpaceDN w:val="0"/>
              <w:adjustRightInd w:val="0"/>
              <w:spacing w:after="0" w:line="240" w:lineRule="auto"/>
              <w:rPr>
                <w:color w:val="000000"/>
                <w:sz w:val="24"/>
                <w:szCs w:val="24"/>
                <w:lang w:val="en-ID"/>
              </w:rPr>
            </w:pPr>
          </w:p>
        </w:tc>
        <w:tc>
          <w:tcPr>
            <w:tcW w:w="765" w:type="pct"/>
            <w:vMerge/>
            <w:tcBorders>
              <w:top w:val="single" w:sz="16" w:space="0" w:color="000000"/>
              <w:bottom w:val="single" w:sz="18" w:space="0" w:color="000000"/>
              <w:right w:val="single" w:sz="16" w:space="0" w:color="000000"/>
            </w:tcBorders>
            <w:shd w:val="clear" w:color="auto" w:fill="FFFFFF"/>
          </w:tcPr>
          <w:p w14:paraId="4ED7B4DD" w14:textId="77777777" w:rsidR="00495AB8" w:rsidRPr="006479C0" w:rsidRDefault="00495AB8" w:rsidP="00B11DF5">
            <w:pPr>
              <w:autoSpaceDE w:val="0"/>
              <w:autoSpaceDN w:val="0"/>
              <w:adjustRightInd w:val="0"/>
              <w:spacing w:after="0" w:line="240" w:lineRule="auto"/>
              <w:rPr>
                <w:color w:val="000000"/>
                <w:sz w:val="24"/>
                <w:szCs w:val="24"/>
                <w:lang w:val="en-ID"/>
              </w:rPr>
            </w:pPr>
          </w:p>
        </w:tc>
      </w:tr>
      <w:tr w:rsidR="00495AB8" w:rsidRPr="006479C0" w14:paraId="760C29E9" w14:textId="77777777" w:rsidTr="00B11DF5">
        <w:trPr>
          <w:cantSplit/>
          <w:trHeight w:val="57"/>
        </w:trPr>
        <w:tc>
          <w:tcPr>
            <w:tcW w:w="133" w:type="pct"/>
            <w:vMerge w:val="restart"/>
            <w:tcBorders>
              <w:top w:val="single" w:sz="18" w:space="0" w:color="000000"/>
              <w:left w:val="single" w:sz="18" w:space="0" w:color="000000"/>
              <w:bottom w:val="single" w:sz="4" w:space="0" w:color="auto"/>
              <w:right w:val="nil"/>
            </w:tcBorders>
            <w:shd w:val="clear" w:color="auto" w:fill="FFFFFF"/>
            <w:vAlign w:val="center"/>
          </w:tcPr>
          <w:p w14:paraId="41BDDED2" w14:textId="77777777" w:rsidR="00495AB8" w:rsidRPr="006479C0" w:rsidRDefault="00495AB8" w:rsidP="00B11DF5">
            <w:pPr>
              <w:autoSpaceDE w:val="0"/>
              <w:autoSpaceDN w:val="0"/>
              <w:adjustRightInd w:val="0"/>
              <w:spacing w:after="0" w:line="240" w:lineRule="auto"/>
              <w:ind w:right="60"/>
              <w:rPr>
                <w:color w:val="000000"/>
                <w:sz w:val="24"/>
                <w:szCs w:val="24"/>
                <w:lang w:val="en-ID"/>
              </w:rPr>
            </w:pPr>
            <w:r w:rsidRPr="006479C0">
              <w:rPr>
                <w:color w:val="000000"/>
                <w:sz w:val="24"/>
                <w:szCs w:val="24"/>
                <w:lang w:val="en-ID"/>
              </w:rPr>
              <w:t>1</w:t>
            </w:r>
          </w:p>
        </w:tc>
        <w:tc>
          <w:tcPr>
            <w:tcW w:w="1279" w:type="pct"/>
            <w:tcBorders>
              <w:top w:val="single" w:sz="18" w:space="0" w:color="000000"/>
              <w:left w:val="nil"/>
              <w:bottom w:val="single" w:sz="4" w:space="0" w:color="auto"/>
              <w:right w:val="single" w:sz="16" w:space="0" w:color="000000"/>
            </w:tcBorders>
            <w:shd w:val="clear" w:color="auto" w:fill="FFFFFF"/>
            <w:vAlign w:val="center"/>
          </w:tcPr>
          <w:p w14:paraId="2C1A0325" w14:textId="77777777" w:rsidR="00495AB8" w:rsidRPr="006479C0" w:rsidRDefault="00495AB8" w:rsidP="00B11DF5">
            <w:pPr>
              <w:autoSpaceDE w:val="0"/>
              <w:autoSpaceDN w:val="0"/>
              <w:adjustRightInd w:val="0"/>
              <w:spacing w:after="0" w:line="240" w:lineRule="auto"/>
              <w:ind w:right="60"/>
              <w:rPr>
                <w:color w:val="000000"/>
                <w:sz w:val="24"/>
                <w:szCs w:val="24"/>
                <w:lang w:val="en-ID"/>
              </w:rPr>
            </w:pPr>
            <w:r w:rsidRPr="006479C0">
              <w:rPr>
                <w:color w:val="000000"/>
                <w:sz w:val="24"/>
                <w:szCs w:val="24"/>
                <w:lang w:val="en-ID"/>
              </w:rPr>
              <w:t>(Constant)</w:t>
            </w:r>
          </w:p>
        </w:tc>
        <w:tc>
          <w:tcPr>
            <w:tcW w:w="591" w:type="pct"/>
            <w:tcBorders>
              <w:top w:val="single" w:sz="18" w:space="0" w:color="000000"/>
              <w:left w:val="single" w:sz="16" w:space="0" w:color="000000"/>
              <w:bottom w:val="single" w:sz="4" w:space="0" w:color="auto"/>
            </w:tcBorders>
            <w:shd w:val="clear" w:color="auto" w:fill="FFFFFF"/>
            <w:vAlign w:val="center"/>
          </w:tcPr>
          <w:p w14:paraId="7CF768A5"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Pr>
                <w:color w:val="000000"/>
                <w:sz w:val="24"/>
                <w:szCs w:val="24"/>
                <w:lang w:val="en-ID"/>
              </w:rPr>
              <w:t>1.113</w:t>
            </w:r>
          </w:p>
        </w:tc>
        <w:tc>
          <w:tcPr>
            <w:tcW w:w="737" w:type="pct"/>
            <w:tcBorders>
              <w:top w:val="single" w:sz="18" w:space="0" w:color="000000"/>
              <w:bottom w:val="single" w:sz="4" w:space="0" w:color="auto"/>
            </w:tcBorders>
            <w:shd w:val="clear" w:color="auto" w:fill="FFFFFF"/>
            <w:vAlign w:val="center"/>
          </w:tcPr>
          <w:p w14:paraId="3A7689B6"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Pr>
                <w:color w:val="000000"/>
                <w:sz w:val="24"/>
                <w:szCs w:val="24"/>
                <w:lang w:val="en-ID"/>
              </w:rPr>
              <w:t>3.356</w:t>
            </w:r>
          </w:p>
        </w:tc>
        <w:tc>
          <w:tcPr>
            <w:tcW w:w="914" w:type="pct"/>
            <w:tcBorders>
              <w:top w:val="single" w:sz="18" w:space="0" w:color="000000"/>
              <w:bottom w:val="single" w:sz="4" w:space="0" w:color="auto"/>
            </w:tcBorders>
            <w:shd w:val="clear" w:color="auto" w:fill="FFFFFF"/>
          </w:tcPr>
          <w:p w14:paraId="708DEA0C" w14:textId="77777777" w:rsidR="00495AB8" w:rsidRPr="006479C0" w:rsidRDefault="00495AB8" w:rsidP="00B11DF5">
            <w:pPr>
              <w:autoSpaceDE w:val="0"/>
              <w:autoSpaceDN w:val="0"/>
              <w:adjustRightInd w:val="0"/>
              <w:spacing w:after="0" w:line="240" w:lineRule="auto"/>
              <w:rPr>
                <w:sz w:val="24"/>
                <w:szCs w:val="24"/>
                <w:lang w:val="en-ID"/>
              </w:rPr>
            </w:pPr>
          </w:p>
        </w:tc>
        <w:tc>
          <w:tcPr>
            <w:tcW w:w="581" w:type="pct"/>
            <w:tcBorders>
              <w:top w:val="single" w:sz="18" w:space="0" w:color="000000"/>
              <w:bottom w:val="single" w:sz="4" w:space="0" w:color="auto"/>
            </w:tcBorders>
            <w:shd w:val="clear" w:color="auto" w:fill="FFFFFF"/>
            <w:vAlign w:val="center"/>
          </w:tcPr>
          <w:p w14:paraId="0F58D3E3"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Pr>
                <w:color w:val="000000"/>
                <w:sz w:val="24"/>
                <w:szCs w:val="24"/>
                <w:lang w:val="en-ID"/>
              </w:rPr>
              <w:t>,332</w:t>
            </w:r>
          </w:p>
        </w:tc>
        <w:tc>
          <w:tcPr>
            <w:tcW w:w="765" w:type="pct"/>
            <w:tcBorders>
              <w:top w:val="single" w:sz="18" w:space="0" w:color="000000"/>
              <w:bottom w:val="single" w:sz="4" w:space="0" w:color="auto"/>
              <w:right w:val="single" w:sz="18" w:space="0" w:color="000000"/>
            </w:tcBorders>
            <w:shd w:val="clear" w:color="auto" w:fill="FFFFFF"/>
            <w:vAlign w:val="center"/>
          </w:tcPr>
          <w:p w14:paraId="5DC552F3"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,741</w:t>
            </w:r>
          </w:p>
        </w:tc>
      </w:tr>
      <w:tr w:rsidR="00495AB8" w:rsidRPr="006479C0" w14:paraId="2BACBC71" w14:textId="77777777" w:rsidTr="00B11DF5">
        <w:trPr>
          <w:cantSplit/>
          <w:trHeight w:val="57"/>
        </w:trPr>
        <w:tc>
          <w:tcPr>
            <w:tcW w:w="133" w:type="pct"/>
            <w:vMerge/>
            <w:tcBorders>
              <w:top w:val="single" w:sz="4" w:space="0" w:color="auto"/>
              <w:left w:val="single" w:sz="16" w:space="0" w:color="000000"/>
              <w:bottom w:val="single" w:sz="16" w:space="0" w:color="000000"/>
              <w:right w:val="nil"/>
            </w:tcBorders>
            <w:shd w:val="clear" w:color="auto" w:fill="FFFFFF"/>
            <w:vAlign w:val="center"/>
          </w:tcPr>
          <w:p w14:paraId="4BB0D697" w14:textId="77777777" w:rsidR="00495AB8" w:rsidRPr="006479C0" w:rsidRDefault="00495AB8" w:rsidP="00B11DF5">
            <w:pPr>
              <w:autoSpaceDE w:val="0"/>
              <w:autoSpaceDN w:val="0"/>
              <w:adjustRightInd w:val="0"/>
              <w:spacing w:after="0" w:line="240" w:lineRule="auto"/>
              <w:rPr>
                <w:color w:val="000000"/>
                <w:sz w:val="24"/>
                <w:szCs w:val="24"/>
                <w:lang w:val="en-ID"/>
              </w:rPr>
            </w:pPr>
          </w:p>
        </w:tc>
        <w:tc>
          <w:tcPr>
            <w:tcW w:w="1279" w:type="pct"/>
            <w:tcBorders>
              <w:top w:val="single" w:sz="4" w:space="0" w:color="auto"/>
              <w:left w:val="nil"/>
              <w:bottom w:val="single" w:sz="4" w:space="0" w:color="auto"/>
              <w:right w:val="single" w:sz="16" w:space="0" w:color="000000"/>
            </w:tcBorders>
            <w:shd w:val="clear" w:color="auto" w:fill="FFFFFF"/>
            <w:vAlign w:val="center"/>
          </w:tcPr>
          <w:p w14:paraId="5A253DF0" w14:textId="77777777" w:rsidR="00495AB8" w:rsidRPr="006479C0" w:rsidRDefault="00495AB8" w:rsidP="00B11DF5">
            <w:pPr>
              <w:autoSpaceDE w:val="0"/>
              <w:autoSpaceDN w:val="0"/>
              <w:adjustRightInd w:val="0"/>
              <w:spacing w:after="0" w:line="240" w:lineRule="auto"/>
              <w:ind w:right="60"/>
              <w:rPr>
                <w:color w:val="000000"/>
                <w:sz w:val="24"/>
                <w:szCs w:val="24"/>
                <w:lang w:val="en-ID"/>
              </w:rPr>
            </w:pPr>
            <w:r>
              <w:rPr>
                <w:color w:val="000000"/>
                <w:sz w:val="24"/>
                <w:szCs w:val="24"/>
                <w:lang w:val="en-ID"/>
              </w:rPr>
              <w:t>Tourist Attractions</w:t>
            </w:r>
          </w:p>
        </w:tc>
        <w:tc>
          <w:tcPr>
            <w:tcW w:w="591" w:type="pct"/>
            <w:tcBorders>
              <w:top w:val="single" w:sz="4" w:space="0" w:color="auto"/>
              <w:left w:val="single" w:sz="16" w:space="0" w:color="000000"/>
              <w:bottom w:val="single" w:sz="4" w:space="0" w:color="auto"/>
            </w:tcBorders>
            <w:shd w:val="clear" w:color="auto" w:fill="FFFFFF"/>
            <w:vAlign w:val="center"/>
          </w:tcPr>
          <w:p w14:paraId="61C60D48"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Pr>
                <w:color w:val="000000"/>
                <w:sz w:val="24"/>
                <w:szCs w:val="24"/>
                <w:lang w:val="en-ID"/>
              </w:rPr>
              <w:t>,058</w:t>
            </w:r>
          </w:p>
        </w:tc>
        <w:tc>
          <w:tcPr>
            <w:tcW w:w="737" w:type="pct"/>
            <w:tcBorders>
              <w:top w:val="single" w:sz="4" w:space="0" w:color="auto"/>
              <w:bottom w:val="single" w:sz="4" w:space="0" w:color="auto"/>
            </w:tcBorders>
            <w:shd w:val="clear" w:color="auto" w:fill="FFFFFF"/>
            <w:vAlign w:val="center"/>
          </w:tcPr>
          <w:p w14:paraId="05F86EFB"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,092</w:t>
            </w:r>
          </w:p>
        </w:tc>
        <w:tc>
          <w:tcPr>
            <w:tcW w:w="914" w:type="pct"/>
            <w:tcBorders>
              <w:top w:val="single" w:sz="4" w:space="0" w:color="auto"/>
              <w:bottom w:val="single" w:sz="4" w:space="0" w:color="auto"/>
            </w:tcBorders>
            <w:shd w:val="clear" w:color="auto" w:fill="FFFFFF"/>
            <w:vAlign w:val="center"/>
          </w:tcPr>
          <w:p w14:paraId="26C65546"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,067</w:t>
            </w:r>
          </w:p>
        </w:tc>
        <w:tc>
          <w:tcPr>
            <w:tcW w:w="581" w:type="pct"/>
            <w:tcBorders>
              <w:top w:val="single" w:sz="4" w:space="0" w:color="auto"/>
              <w:bottom w:val="single" w:sz="4" w:space="0" w:color="auto"/>
            </w:tcBorders>
            <w:shd w:val="clear" w:color="auto" w:fill="FFFFFF"/>
            <w:vAlign w:val="center"/>
          </w:tcPr>
          <w:p w14:paraId="21C219DA"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Pr>
                <w:color w:val="000000"/>
                <w:sz w:val="24"/>
                <w:szCs w:val="24"/>
                <w:lang w:val="en-ID"/>
              </w:rPr>
              <w:t>,630</w:t>
            </w:r>
          </w:p>
        </w:tc>
        <w:tc>
          <w:tcPr>
            <w:tcW w:w="765" w:type="pct"/>
            <w:tcBorders>
              <w:top w:val="single" w:sz="4" w:space="0" w:color="auto"/>
              <w:bottom w:val="single" w:sz="4" w:space="0" w:color="auto"/>
              <w:right w:val="single" w:sz="18" w:space="0" w:color="000000"/>
            </w:tcBorders>
            <w:shd w:val="clear" w:color="auto" w:fill="FFFFFF"/>
            <w:vAlign w:val="center"/>
          </w:tcPr>
          <w:p w14:paraId="2E66753F"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.530</w:t>
            </w:r>
          </w:p>
        </w:tc>
      </w:tr>
      <w:tr w:rsidR="00495AB8" w:rsidRPr="006479C0" w14:paraId="213EB5A5" w14:textId="77777777" w:rsidTr="00B11DF5">
        <w:trPr>
          <w:cantSplit/>
          <w:trHeight w:val="57"/>
        </w:trPr>
        <w:tc>
          <w:tcPr>
            <w:tcW w:w="133" w:type="pct"/>
            <w:vMerge/>
            <w:tcBorders>
              <w:top w:val="single" w:sz="16" w:space="0" w:color="000000"/>
              <w:left w:val="single" w:sz="16" w:space="0" w:color="000000"/>
              <w:bottom w:val="single" w:sz="16" w:space="0" w:color="000000"/>
              <w:right w:val="nil"/>
            </w:tcBorders>
            <w:shd w:val="clear" w:color="auto" w:fill="FFFFFF"/>
            <w:vAlign w:val="center"/>
          </w:tcPr>
          <w:p w14:paraId="1CC60AA1" w14:textId="77777777" w:rsidR="00495AB8" w:rsidRPr="006479C0" w:rsidRDefault="00495AB8" w:rsidP="00B11DF5">
            <w:pPr>
              <w:autoSpaceDE w:val="0"/>
              <w:autoSpaceDN w:val="0"/>
              <w:adjustRightInd w:val="0"/>
              <w:spacing w:after="0" w:line="240" w:lineRule="auto"/>
              <w:rPr>
                <w:color w:val="000000"/>
                <w:sz w:val="24"/>
                <w:szCs w:val="24"/>
                <w:lang w:val="en-ID"/>
              </w:rPr>
            </w:pPr>
          </w:p>
        </w:tc>
        <w:tc>
          <w:tcPr>
            <w:tcW w:w="1279" w:type="pct"/>
            <w:tcBorders>
              <w:top w:val="single" w:sz="4" w:space="0" w:color="auto"/>
              <w:left w:val="nil"/>
              <w:bottom w:val="nil"/>
              <w:right w:val="single" w:sz="16" w:space="0" w:color="000000"/>
            </w:tcBorders>
            <w:shd w:val="clear" w:color="auto" w:fill="FFFFFF"/>
            <w:vAlign w:val="center"/>
          </w:tcPr>
          <w:p w14:paraId="74927237" w14:textId="77777777" w:rsidR="00495AB8" w:rsidRPr="006479C0" w:rsidRDefault="00495AB8" w:rsidP="00B11DF5">
            <w:pPr>
              <w:autoSpaceDE w:val="0"/>
              <w:autoSpaceDN w:val="0"/>
              <w:adjustRightInd w:val="0"/>
              <w:spacing w:after="0" w:line="240" w:lineRule="auto"/>
              <w:ind w:right="60"/>
              <w:rPr>
                <w:color w:val="000000"/>
                <w:sz w:val="24"/>
                <w:szCs w:val="24"/>
                <w:lang w:val="en-ID"/>
              </w:rPr>
            </w:pPr>
            <w:r>
              <w:rPr>
                <w:color w:val="000000"/>
                <w:sz w:val="24"/>
                <w:szCs w:val="24"/>
                <w:lang w:val="en-ID"/>
              </w:rPr>
              <w:t>Entrance Ticket Price</w:t>
            </w:r>
          </w:p>
        </w:tc>
        <w:tc>
          <w:tcPr>
            <w:tcW w:w="591" w:type="pct"/>
            <w:tcBorders>
              <w:top w:val="single" w:sz="4" w:space="0" w:color="auto"/>
              <w:left w:val="single" w:sz="16" w:space="0" w:color="000000"/>
              <w:bottom w:val="nil"/>
            </w:tcBorders>
            <w:shd w:val="clear" w:color="auto" w:fill="FFFFFF"/>
            <w:vAlign w:val="center"/>
          </w:tcPr>
          <w:p w14:paraId="31349CDF"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,022</w:t>
            </w:r>
          </w:p>
        </w:tc>
        <w:tc>
          <w:tcPr>
            <w:tcW w:w="737" w:type="pct"/>
            <w:tcBorders>
              <w:top w:val="single" w:sz="4" w:space="0" w:color="auto"/>
              <w:bottom w:val="nil"/>
            </w:tcBorders>
            <w:shd w:val="clear" w:color="auto" w:fill="FFFFFF"/>
            <w:vAlign w:val="center"/>
          </w:tcPr>
          <w:p w14:paraId="4A72D846"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.080</w:t>
            </w:r>
          </w:p>
        </w:tc>
        <w:tc>
          <w:tcPr>
            <w:tcW w:w="914" w:type="pct"/>
            <w:tcBorders>
              <w:top w:val="single" w:sz="4" w:space="0" w:color="auto"/>
              <w:bottom w:val="nil"/>
            </w:tcBorders>
            <w:shd w:val="clear" w:color="auto" w:fill="FFFFFF"/>
            <w:vAlign w:val="center"/>
          </w:tcPr>
          <w:p w14:paraId="32DFD74A"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,030</w:t>
            </w:r>
          </w:p>
        </w:tc>
        <w:tc>
          <w:tcPr>
            <w:tcW w:w="581" w:type="pct"/>
            <w:tcBorders>
              <w:top w:val="single" w:sz="4" w:space="0" w:color="auto"/>
              <w:bottom w:val="nil"/>
            </w:tcBorders>
            <w:shd w:val="clear" w:color="auto" w:fill="FFFFFF"/>
            <w:vAlign w:val="center"/>
          </w:tcPr>
          <w:p w14:paraId="5052EDE6"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.273</w:t>
            </w:r>
          </w:p>
        </w:tc>
        <w:tc>
          <w:tcPr>
            <w:tcW w:w="765" w:type="pct"/>
            <w:tcBorders>
              <w:top w:val="single" w:sz="4" w:space="0" w:color="auto"/>
              <w:bottom w:val="nil"/>
              <w:right w:val="single" w:sz="18" w:space="0" w:color="000000"/>
            </w:tcBorders>
            <w:shd w:val="clear" w:color="auto" w:fill="FFFFFF"/>
            <w:vAlign w:val="center"/>
          </w:tcPr>
          <w:p w14:paraId="187D7D5A"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,785</w:t>
            </w:r>
          </w:p>
        </w:tc>
      </w:tr>
      <w:tr w:rsidR="00495AB8" w:rsidRPr="006479C0" w14:paraId="34DE6E8C" w14:textId="77777777" w:rsidTr="00B11DF5">
        <w:trPr>
          <w:cantSplit/>
          <w:trHeight w:val="57"/>
        </w:trPr>
        <w:tc>
          <w:tcPr>
            <w:tcW w:w="133" w:type="pct"/>
            <w:vMerge/>
            <w:tcBorders>
              <w:top w:val="single" w:sz="16" w:space="0" w:color="000000"/>
              <w:left w:val="single" w:sz="16" w:space="0" w:color="000000"/>
              <w:bottom w:val="single" w:sz="16" w:space="0" w:color="000000"/>
              <w:right w:val="nil"/>
            </w:tcBorders>
            <w:shd w:val="clear" w:color="auto" w:fill="FFFFFF"/>
            <w:vAlign w:val="center"/>
          </w:tcPr>
          <w:p w14:paraId="7DCB4D82" w14:textId="77777777" w:rsidR="00495AB8" w:rsidRPr="006479C0" w:rsidRDefault="00495AB8" w:rsidP="00B11DF5">
            <w:pPr>
              <w:autoSpaceDE w:val="0"/>
              <w:autoSpaceDN w:val="0"/>
              <w:adjustRightInd w:val="0"/>
              <w:spacing w:after="0" w:line="240" w:lineRule="auto"/>
              <w:rPr>
                <w:color w:val="000000"/>
                <w:sz w:val="24"/>
                <w:szCs w:val="24"/>
                <w:lang w:val="en-ID"/>
              </w:rPr>
            </w:pPr>
          </w:p>
        </w:tc>
        <w:tc>
          <w:tcPr>
            <w:tcW w:w="1279" w:type="pct"/>
            <w:tcBorders>
              <w:top w:val="nil"/>
              <w:left w:val="nil"/>
              <w:bottom w:val="single" w:sz="16" w:space="0" w:color="000000"/>
              <w:right w:val="single" w:sz="16" w:space="0" w:color="000000"/>
            </w:tcBorders>
            <w:shd w:val="clear" w:color="auto" w:fill="FFFFFF"/>
            <w:vAlign w:val="center"/>
          </w:tcPr>
          <w:p w14:paraId="7B697ADF" w14:textId="77777777" w:rsidR="00495AB8" w:rsidRPr="009E503A" w:rsidRDefault="00495AB8" w:rsidP="00B11DF5">
            <w:pPr>
              <w:autoSpaceDE w:val="0"/>
              <w:autoSpaceDN w:val="0"/>
              <w:adjustRightInd w:val="0"/>
              <w:spacing w:after="0" w:line="240" w:lineRule="auto"/>
              <w:ind w:right="60"/>
              <w:rPr>
                <w:i/>
                <w:iCs/>
                <w:color w:val="000000"/>
                <w:sz w:val="24"/>
                <w:szCs w:val="24"/>
                <w:lang w:val="en-ID"/>
              </w:rPr>
            </w:pPr>
            <w:r>
              <w:rPr>
                <w:i/>
                <w:iCs/>
                <w:color w:val="000000"/>
                <w:sz w:val="24"/>
                <w:szCs w:val="24"/>
                <w:lang w:val="en-ID"/>
              </w:rPr>
              <w:t>Word of Mouth</w:t>
            </w:r>
          </w:p>
        </w:tc>
        <w:tc>
          <w:tcPr>
            <w:tcW w:w="591" w:type="pct"/>
            <w:tcBorders>
              <w:top w:val="nil"/>
              <w:left w:val="single" w:sz="16" w:space="0" w:color="000000"/>
              <w:bottom w:val="single" w:sz="16" w:space="0" w:color="000000"/>
            </w:tcBorders>
            <w:shd w:val="clear" w:color="auto" w:fill="FFFFFF"/>
            <w:vAlign w:val="center"/>
          </w:tcPr>
          <w:p w14:paraId="189BA697"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-.084</w:t>
            </w:r>
          </w:p>
        </w:tc>
        <w:tc>
          <w:tcPr>
            <w:tcW w:w="737" w:type="pct"/>
            <w:tcBorders>
              <w:top w:val="nil"/>
              <w:bottom w:val="single" w:sz="16" w:space="0" w:color="000000"/>
            </w:tcBorders>
            <w:shd w:val="clear" w:color="auto" w:fill="FFFFFF"/>
            <w:vAlign w:val="center"/>
          </w:tcPr>
          <w:p w14:paraId="26529FC9"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,092</w:t>
            </w:r>
          </w:p>
        </w:tc>
        <w:tc>
          <w:tcPr>
            <w:tcW w:w="914" w:type="pct"/>
            <w:tcBorders>
              <w:top w:val="nil"/>
              <w:bottom w:val="single" w:sz="16" w:space="0" w:color="000000"/>
            </w:tcBorders>
            <w:shd w:val="clear" w:color="auto" w:fill="FFFFFF"/>
            <w:vAlign w:val="center"/>
          </w:tcPr>
          <w:p w14:paraId="4AC8ACF3"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-.100</w:t>
            </w:r>
          </w:p>
        </w:tc>
        <w:tc>
          <w:tcPr>
            <w:tcW w:w="581" w:type="pct"/>
            <w:tcBorders>
              <w:top w:val="nil"/>
              <w:bottom w:val="single" w:sz="16" w:space="0" w:color="000000"/>
            </w:tcBorders>
            <w:shd w:val="clear" w:color="auto" w:fill="FFFFFF"/>
            <w:vAlign w:val="center"/>
          </w:tcPr>
          <w:p w14:paraId="0F9FB255"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-.910</w:t>
            </w:r>
          </w:p>
        </w:tc>
        <w:tc>
          <w:tcPr>
            <w:tcW w:w="765" w:type="pct"/>
            <w:tcBorders>
              <w:top w:val="nil"/>
              <w:bottom w:val="single" w:sz="16" w:space="0" w:color="000000"/>
              <w:right w:val="single" w:sz="16" w:space="0" w:color="000000"/>
            </w:tcBorders>
            <w:shd w:val="clear" w:color="auto" w:fill="FFFFFF"/>
            <w:vAlign w:val="center"/>
          </w:tcPr>
          <w:p w14:paraId="7C89285D" w14:textId="77777777" w:rsidR="00495AB8" w:rsidRPr="006479C0" w:rsidRDefault="00495AB8" w:rsidP="00B11DF5">
            <w:pPr>
              <w:autoSpaceDE w:val="0"/>
              <w:autoSpaceDN w:val="0"/>
              <w:adjustRightInd w:val="0"/>
              <w:spacing w:after="0" w:line="240" w:lineRule="auto"/>
              <w:ind w:right="60"/>
              <w:jc w:val="right"/>
              <w:rPr>
                <w:color w:val="000000"/>
                <w:sz w:val="24"/>
                <w:szCs w:val="24"/>
                <w:lang w:val="en-ID"/>
              </w:rPr>
            </w:pPr>
            <w:r w:rsidRPr="006479C0">
              <w:rPr>
                <w:color w:val="000000"/>
                <w:sz w:val="24"/>
                <w:szCs w:val="24"/>
                <w:lang w:val="en-ID"/>
              </w:rPr>
              <w:t>.365</w:t>
            </w:r>
          </w:p>
        </w:tc>
      </w:tr>
      <w:tr w:rsidR="00495AB8" w:rsidRPr="006479C0" w14:paraId="47344D2A" w14:textId="77777777" w:rsidTr="00B11DF5">
        <w:trPr>
          <w:cantSplit/>
          <w:trHeight w:val="57"/>
        </w:trPr>
        <w:tc>
          <w:tcPr>
            <w:tcW w:w="5000" w:type="pct"/>
            <w:gridSpan w:val="7"/>
            <w:tcBorders>
              <w:top w:val="nil"/>
              <w:left w:val="nil"/>
              <w:bottom w:val="nil"/>
              <w:right w:val="nil"/>
            </w:tcBorders>
            <w:shd w:val="clear" w:color="auto" w:fill="FFFFFF"/>
          </w:tcPr>
          <w:p w14:paraId="5443C6F3" w14:textId="77777777" w:rsidR="00495AB8" w:rsidRPr="006479C0" w:rsidRDefault="00495AB8" w:rsidP="00B11DF5">
            <w:pPr>
              <w:autoSpaceDE w:val="0"/>
              <w:autoSpaceDN w:val="0"/>
              <w:adjustRightInd w:val="0"/>
              <w:spacing w:after="0" w:line="240" w:lineRule="auto"/>
              <w:ind w:right="60"/>
              <w:rPr>
                <w:color w:val="000000"/>
                <w:sz w:val="24"/>
                <w:szCs w:val="24"/>
                <w:lang w:val="en-ID"/>
              </w:rPr>
            </w:pPr>
            <w:r w:rsidRPr="006479C0">
              <w:rPr>
                <w:color w:val="000000"/>
                <w:sz w:val="24"/>
                <w:szCs w:val="24"/>
                <w:lang w:val="en-ID"/>
              </w:rPr>
              <w:t xml:space="preserve">a. Dependent Variable: </w:t>
            </w:r>
            <w:proofErr w:type="spellStart"/>
            <w:r w:rsidRPr="006479C0">
              <w:rPr>
                <w:color w:val="000000"/>
                <w:sz w:val="24"/>
                <w:szCs w:val="24"/>
                <w:lang w:val="en-ID"/>
              </w:rPr>
              <w:t>Abs_RES</w:t>
            </w:r>
            <w:proofErr w:type="spellEnd"/>
          </w:p>
        </w:tc>
      </w:tr>
    </w:tbl>
    <w:p w14:paraId="3C812BE2" w14:textId="77777777" w:rsidR="00495AB8" w:rsidRPr="00A63B02" w:rsidRDefault="00495AB8" w:rsidP="00495AB8">
      <w:pPr>
        <w:spacing w:after="0" w:line="240" w:lineRule="auto"/>
        <w:ind w:firstLine="709"/>
        <w:jc w:val="both"/>
        <w:rPr>
          <w:color w:val="000000"/>
          <w:sz w:val="24"/>
          <w:szCs w:val="24"/>
        </w:rPr>
      </w:pPr>
      <w:r w:rsidRPr="00A63B02">
        <w:rPr>
          <w:color w:val="000000"/>
          <w:sz w:val="24"/>
          <w:szCs w:val="24"/>
        </w:rPr>
        <w:t>Source: SPSS 2024 Output</w:t>
      </w:r>
    </w:p>
    <w:p w14:paraId="427D5EF5" w14:textId="77777777" w:rsidR="00495AB8" w:rsidRDefault="00495AB8" w:rsidP="00495AB8">
      <w:pPr>
        <w:spacing w:after="0" w:line="240" w:lineRule="auto"/>
        <w:ind w:left="454" w:firstLine="709"/>
        <w:jc w:val="both"/>
        <w:rPr>
          <w:color w:val="000000"/>
          <w:sz w:val="24"/>
          <w:szCs w:val="24"/>
        </w:rPr>
      </w:pPr>
      <w:r w:rsidRPr="00E309C7">
        <w:rPr>
          <w:color w:val="000000"/>
          <w:sz w:val="24"/>
          <w:szCs w:val="24"/>
        </w:rPr>
        <w:t>Based on table 6, it can be seen that the significance value of each variable is greater than 0.05. Therefore, it can be concluded that the data in this study does not experience heteroscedasticity.</w:t>
      </w:r>
    </w:p>
    <w:p w14:paraId="5EB0BF62" w14:textId="77777777" w:rsidR="00495AB8" w:rsidRPr="00DD0E9B" w:rsidRDefault="00495AB8" w:rsidP="00495AB8">
      <w:pPr>
        <w:pStyle w:val="ListParagraph"/>
        <w:numPr>
          <w:ilvl w:val="0"/>
          <w:numId w:val="8"/>
        </w:numPr>
        <w:spacing w:after="0" w:line="240" w:lineRule="auto"/>
        <w:ind w:left="426" w:hanging="426"/>
        <w:jc w:val="both"/>
        <w:rPr>
          <w:color w:val="000000"/>
          <w:sz w:val="24"/>
          <w:szCs w:val="24"/>
        </w:rPr>
      </w:pPr>
      <w:r w:rsidRPr="00DD0E9B">
        <w:rPr>
          <w:b/>
          <w:bCs/>
          <w:color w:val="000000" w:themeColor="text1"/>
          <w:sz w:val="24"/>
          <w:szCs w:val="24"/>
        </w:rPr>
        <w:t>Model Fit Test</w:t>
      </w:r>
    </w:p>
    <w:p w14:paraId="3DAAFF66" w14:textId="77777777" w:rsidR="00495AB8" w:rsidRPr="00DB1CD5" w:rsidRDefault="00495AB8" w:rsidP="00495AB8">
      <w:pPr>
        <w:spacing w:after="0" w:line="240" w:lineRule="auto"/>
        <w:ind w:left="454" w:firstLine="720"/>
        <w:jc w:val="both"/>
        <w:rPr>
          <w:sz w:val="24"/>
          <w:szCs w:val="24"/>
        </w:rPr>
      </w:pPr>
      <w:r w:rsidRPr="00DB1CD5">
        <w:rPr>
          <w:sz w:val="24"/>
          <w:szCs w:val="24"/>
        </w:rPr>
        <w:t>The F test is used to determine how well the experimental regression function statistically estimates the actual value and is used to test the suitability or feasibility of the model.</w:t>
      </w:r>
      <w:r>
        <w:rPr>
          <w:sz w:val="24"/>
          <w:szCs w:val="24"/>
        </w:rPr>
        <w:fldChar w:fldCharType="begin" w:fldLock="1"/>
      </w:r>
      <w:r>
        <w:rPr>
          <w:sz w:val="24"/>
          <w:szCs w:val="24"/>
        </w:rPr>
        <w:instrText>ADDIN CSL_CITATION {"citationItems":[{"id":"ITEM-1","itemData":{"author":[{"dropping-particle":"","family":"Sugiyono","given":"","non-dropping-particle":"","parse-names":false,"suffix":""}],"id":"ITEM-1","issued":{"date-parts":[["2013"]]},"title":"Metode Penelitian Kuantitatif, Kualitatif dan R&amp;D (Alfabeta)","type":"book"},"uris":["http://www.mendeley.com/documents/?uuid=7b9fd278-97e4-4d1e-b1a8-7bfc207755f6"]}],"mendeley":{"formattedCitation":"(Sugiyono, 2013)","plainTextFormattedCitation":"(Sugiyono, 2013)","previouslyFormattedCitation":"(Sugiyono, 2013)"},"properties":{"noteIndex":0},"schema":"https://github.com/citation-style-language/schema/raw/master/csl-citation.json"}</w:instrText>
      </w:r>
      <w:r>
        <w:rPr>
          <w:sz w:val="24"/>
          <w:szCs w:val="24"/>
        </w:rPr>
        <w:fldChar w:fldCharType="separate"/>
      </w:r>
      <w:r w:rsidRPr="002450E4">
        <w:rPr>
          <w:noProof/>
          <w:sz w:val="24"/>
          <w:szCs w:val="24"/>
        </w:rPr>
        <w:t>(Sugiyono, 2013)</w:t>
      </w:r>
      <w:r>
        <w:rPr>
          <w:sz w:val="24"/>
          <w:szCs w:val="24"/>
        </w:rPr>
        <w:fldChar w:fldCharType="end"/>
      </w:r>
      <w:r w:rsidRPr="00DB1CD5">
        <w:rPr>
          <w:sz w:val="24"/>
          <w:szCs w:val="24"/>
        </w:rPr>
        <w:t>.</w:t>
      </w:r>
    </w:p>
    <w:p w14:paraId="6414BC00" w14:textId="77777777" w:rsidR="00495AB8" w:rsidRPr="007F7D25" w:rsidRDefault="00495AB8" w:rsidP="00495AB8">
      <w:pPr>
        <w:pStyle w:val="Caption"/>
        <w:spacing w:after="0"/>
        <w:jc w:val="center"/>
        <w:rPr>
          <w:b/>
          <w:bCs/>
          <w:i w:val="0"/>
          <w:iCs w:val="0"/>
          <w:color w:val="000000" w:themeColor="text1"/>
          <w:sz w:val="24"/>
          <w:szCs w:val="24"/>
        </w:rPr>
      </w:pPr>
      <w:r w:rsidRPr="007F7D25">
        <w:rPr>
          <w:b/>
          <w:bCs/>
          <w:i w:val="0"/>
          <w:iCs w:val="0"/>
          <w:color w:val="000000" w:themeColor="text1"/>
          <w:sz w:val="24"/>
          <w:szCs w:val="24"/>
        </w:rPr>
        <w:lastRenderedPageBreak/>
        <w:t>Table</w:t>
      </w:r>
      <w:r w:rsidRPr="007F7D25">
        <w:rPr>
          <w:b/>
          <w:bCs/>
          <w:i w:val="0"/>
          <w:iCs w:val="0"/>
          <w:color w:val="000000" w:themeColor="text1"/>
          <w:sz w:val="24"/>
          <w:szCs w:val="24"/>
        </w:rPr>
        <w:fldChar w:fldCharType="begin"/>
      </w:r>
      <w:r w:rsidRPr="007F7D25">
        <w:rPr>
          <w:b/>
          <w:bCs/>
          <w:i w:val="0"/>
          <w:iCs w:val="0"/>
          <w:color w:val="000000" w:themeColor="text1"/>
          <w:sz w:val="24"/>
          <w:szCs w:val="24"/>
        </w:rPr>
        <w:instrText xml:space="preserve"> SEQ Tabel \* ARABIC </w:instrText>
      </w:r>
      <w:r w:rsidRPr="007F7D25">
        <w:rPr>
          <w:b/>
          <w:bCs/>
          <w:i w:val="0"/>
          <w:iCs w:val="0"/>
          <w:color w:val="000000" w:themeColor="text1"/>
          <w:sz w:val="24"/>
          <w:szCs w:val="24"/>
        </w:rPr>
        <w:fldChar w:fldCharType="separate"/>
      </w:r>
      <w:r w:rsidRPr="007F7D25">
        <w:rPr>
          <w:b/>
          <w:bCs/>
          <w:i w:val="0"/>
          <w:iCs w:val="0"/>
          <w:noProof/>
          <w:color w:val="000000" w:themeColor="text1"/>
          <w:sz w:val="24"/>
          <w:szCs w:val="24"/>
        </w:rPr>
        <w:t>7</w:t>
      </w:r>
      <w:r w:rsidRPr="007F7D25">
        <w:rPr>
          <w:b/>
          <w:bCs/>
          <w:i w:val="0"/>
          <w:iCs w:val="0"/>
          <w:color w:val="000000" w:themeColor="text1"/>
          <w:sz w:val="24"/>
          <w:szCs w:val="24"/>
        </w:rPr>
        <w:fldChar w:fldCharType="end"/>
      </w:r>
      <w:r w:rsidRPr="007F7D25">
        <w:rPr>
          <w:b/>
          <w:bCs/>
          <w:i w:val="0"/>
          <w:iCs w:val="0"/>
          <w:color w:val="000000" w:themeColor="text1"/>
          <w:sz w:val="24"/>
          <w:szCs w:val="24"/>
        </w:rPr>
        <w:t>. Model Fit Test Results</w:t>
      </w:r>
    </w:p>
    <w:tbl>
      <w:tblPr>
        <w:tblW w:w="8058" w:type="dxa"/>
        <w:tblInd w:w="4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8"/>
        <w:gridCol w:w="1269"/>
        <w:gridCol w:w="1469"/>
        <w:gridCol w:w="1010"/>
        <w:gridCol w:w="1392"/>
        <w:gridCol w:w="1010"/>
        <w:gridCol w:w="1010"/>
      </w:tblGrid>
      <w:tr w:rsidR="00495AB8" w:rsidRPr="00E309C7" w14:paraId="02CA651C" w14:textId="77777777" w:rsidTr="00B11DF5">
        <w:trPr>
          <w:cantSplit/>
        </w:trPr>
        <w:tc>
          <w:tcPr>
            <w:tcW w:w="8058" w:type="dxa"/>
            <w:gridSpan w:val="7"/>
            <w:tcBorders>
              <w:top w:val="nil"/>
              <w:left w:val="nil"/>
              <w:bottom w:val="nil"/>
              <w:right w:val="nil"/>
            </w:tcBorders>
            <w:shd w:val="clear" w:color="auto" w:fill="FFFFFF"/>
          </w:tcPr>
          <w:p w14:paraId="0A7D44F0" w14:textId="77777777" w:rsidR="00495AB8" w:rsidRPr="00E309C7"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proofErr w:type="spellStart"/>
            <w:r w:rsidRPr="00E309C7">
              <w:rPr>
                <w:rFonts w:asciiTheme="majorHAnsi" w:hAnsiTheme="majorHAnsi" w:cstheme="majorHAnsi"/>
                <w:b/>
                <w:bCs/>
                <w:color w:val="000000"/>
                <w:sz w:val="24"/>
                <w:szCs w:val="24"/>
                <w:lang w:val="en-ID"/>
              </w:rPr>
              <w:t>ANOVAa</w:t>
            </w:r>
            <w:proofErr w:type="spellEnd"/>
          </w:p>
        </w:tc>
      </w:tr>
      <w:tr w:rsidR="00495AB8" w:rsidRPr="00E309C7" w14:paraId="44331539" w14:textId="77777777" w:rsidTr="00B11DF5">
        <w:trPr>
          <w:cantSplit/>
        </w:trPr>
        <w:tc>
          <w:tcPr>
            <w:tcW w:w="2167" w:type="dxa"/>
            <w:gridSpan w:val="2"/>
            <w:tcBorders>
              <w:top w:val="single" w:sz="16" w:space="0" w:color="000000"/>
              <w:left w:val="single" w:sz="16" w:space="0" w:color="000000"/>
              <w:bottom w:val="single" w:sz="16" w:space="0" w:color="000000"/>
              <w:right w:val="nil"/>
            </w:tcBorders>
            <w:shd w:val="clear" w:color="auto" w:fill="FFFFFF"/>
          </w:tcPr>
          <w:p w14:paraId="2995A64F" w14:textId="77777777" w:rsidR="00495AB8" w:rsidRPr="00E309C7" w:rsidRDefault="00495AB8" w:rsidP="00B11DF5">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E309C7">
              <w:rPr>
                <w:rFonts w:asciiTheme="majorHAnsi" w:hAnsiTheme="majorHAnsi" w:cstheme="majorHAnsi"/>
                <w:color w:val="000000"/>
                <w:sz w:val="24"/>
                <w:szCs w:val="24"/>
                <w:lang w:val="en-ID"/>
              </w:rPr>
              <w:t>Model</w:t>
            </w:r>
          </w:p>
        </w:tc>
        <w:tc>
          <w:tcPr>
            <w:tcW w:w="1469" w:type="dxa"/>
            <w:tcBorders>
              <w:top w:val="single" w:sz="16" w:space="0" w:color="000000"/>
              <w:left w:val="single" w:sz="16" w:space="0" w:color="000000"/>
              <w:bottom w:val="single" w:sz="16" w:space="0" w:color="000000"/>
            </w:tcBorders>
            <w:shd w:val="clear" w:color="auto" w:fill="FFFFFF"/>
          </w:tcPr>
          <w:p w14:paraId="6D19F4F3" w14:textId="77777777" w:rsidR="00495AB8" w:rsidRPr="00E309C7"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E309C7">
              <w:rPr>
                <w:rFonts w:asciiTheme="majorHAnsi" w:hAnsiTheme="majorHAnsi" w:cstheme="majorHAnsi"/>
                <w:color w:val="000000"/>
                <w:sz w:val="24"/>
                <w:szCs w:val="24"/>
                <w:lang w:val="en-ID"/>
              </w:rPr>
              <w:t>Sum of Squares</w:t>
            </w:r>
          </w:p>
        </w:tc>
        <w:tc>
          <w:tcPr>
            <w:tcW w:w="1010" w:type="dxa"/>
            <w:tcBorders>
              <w:top w:val="single" w:sz="16" w:space="0" w:color="000000"/>
              <w:bottom w:val="single" w:sz="16" w:space="0" w:color="000000"/>
            </w:tcBorders>
            <w:shd w:val="clear" w:color="auto" w:fill="FFFFFF"/>
          </w:tcPr>
          <w:p w14:paraId="17D6ED5D" w14:textId="77777777" w:rsidR="00495AB8" w:rsidRPr="00E309C7"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proofErr w:type="spellStart"/>
            <w:r w:rsidRPr="00E309C7">
              <w:rPr>
                <w:rFonts w:asciiTheme="majorHAnsi" w:hAnsiTheme="majorHAnsi" w:cstheme="majorHAnsi"/>
                <w:color w:val="000000"/>
                <w:sz w:val="24"/>
                <w:szCs w:val="24"/>
                <w:lang w:val="en-ID"/>
              </w:rPr>
              <w:t>df</w:t>
            </w:r>
            <w:proofErr w:type="spellEnd"/>
          </w:p>
        </w:tc>
        <w:tc>
          <w:tcPr>
            <w:tcW w:w="1392" w:type="dxa"/>
            <w:tcBorders>
              <w:top w:val="single" w:sz="16" w:space="0" w:color="000000"/>
              <w:bottom w:val="single" w:sz="16" w:space="0" w:color="000000"/>
            </w:tcBorders>
            <w:shd w:val="clear" w:color="auto" w:fill="FFFFFF"/>
          </w:tcPr>
          <w:p w14:paraId="2B5CCF98" w14:textId="77777777" w:rsidR="00495AB8" w:rsidRPr="00E309C7"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E309C7">
              <w:rPr>
                <w:rFonts w:asciiTheme="majorHAnsi" w:hAnsiTheme="majorHAnsi" w:cstheme="majorHAnsi"/>
                <w:color w:val="000000"/>
                <w:sz w:val="24"/>
                <w:szCs w:val="24"/>
                <w:lang w:val="en-ID"/>
              </w:rPr>
              <w:t>Mean Square</w:t>
            </w:r>
          </w:p>
        </w:tc>
        <w:tc>
          <w:tcPr>
            <w:tcW w:w="1010" w:type="dxa"/>
            <w:tcBorders>
              <w:top w:val="single" w:sz="16" w:space="0" w:color="000000"/>
              <w:bottom w:val="single" w:sz="16" w:space="0" w:color="000000"/>
            </w:tcBorders>
            <w:shd w:val="clear" w:color="auto" w:fill="FFFFFF"/>
          </w:tcPr>
          <w:p w14:paraId="2294C6A6" w14:textId="77777777" w:rsidR="00495AB8" w:rsidRPr="00E309C7"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E309C7">
              <w:rPr>
                <w:rFonts w:asciiTheme="majorHAnsi" w:hAnsiTheme="majorHAnsi" w:cstheme="majorHAnsi"/>
                <w:color w:val="000000"/>
                <w:sz w:val="24"/>
                <w:szCs w:val="24"/>
                <w:lang w:val="en-ID"/>
              </w:rPr>
              <w:t>F</w:t>
            </w:r>
          </w:p>
        </w:tc>
        <w:tc>
          <w:tcPr>
            <w:tcW w:w="1010" w:type="dxa"/>
            <w:tcBorders>
              <w:top w:val="single" w:sz="16" w:space="0" w:color="000000"/>
              <w:bottom w:val="single" w:sz="16" w:space="0" w:color="000000"/>
              <w:right w:val="single" w:sz="16" w:space="0" w:color="000000"/>
            </w:tcBorders>
            <w:shd w:val="clear" w:color="auto" w:fill="FFFFFF"/>
          </w:tcPr>
          <w:p w14:paraId="40958C45" w14:textId="77777777" w:rsidR="00495AB8" w:rsidRPr="00E309C7"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E309C7">
              <w:rPr>
                <w:rFonts w:asciiTheme="majorHAnsi" w:hAnsiTheme="majorHAnsi" w:cstheme="majorHAnsi"/>
                <w:color w:val="000000"/>
                <w:sz w:val="24"/>
                <w:szCs w:val="24"/>
                <w:lang w:val="en-ID"/>
              </w:rPr>
              <w:t>Sig.</w:t>
            </w:r>
          </w:p>
        </w:tc>
      </w:tr>
      <w:tr w:rsidR="00495AB8" w:rsidRPr="00E309C7" w14:paraId="1091E64C" w14:textId="77777777" w:rsidTr="00B11DF5">
        <w:trPr>
          <w:cantSplit/>
        </w:trPr>
        <w:tc>
          <w:tcPr>
            <w:tcW w:w="898" w:type="dxa"/>
            <w:vMerge w:val="restart"/>
            <w:tcBorders>
              <w:top w:val="single" w:sz="16" w:space="0" w:color="000000"/>
              <w:left w:val="single" w:sz="16" w:space="0" w:color="000000"/>
              <w:bottom w:val="single" w:sz="16" w:space="0" w:color="000000"/>
              <w:right w:val="nil"/>
            </w:tcBorders>
            <w:shd w:val="clear" w:color="auto" w:fill="FFFFFF"/>
            <w:vAlign w:val="center"/>
          </w:tcPr>
          <w:p w14:paraId="76C20398" w14:textId="77777777" w:rsidR="00495AB8" w:rsidRPr="00E309C7" w:rsidRDefault="00495AB8" w:rsidP="00B11DF5">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E309C7">
              <w:rPr>
                <w:rFonts w:asciiTheme="majorHAnsi" w:hAnsiTheme="majorHAnsi" w:cstheme="majorHAnsi"/>
                <w:color w:val="000000"/>
                <w:sz w:val="24"/>
                <w:szCs w:val="24"/>
                <w:lang w:val="en-ID"/>
              </w:rPr>
              <w:t>1</w:t>
            </w:r>
          </w:p>
        </w:tc>
        <w:tc>
          <w:tcPr>
            <w:tcW w:w="1269" w:type="dxa"/>
            <w:tcBorders>
              <w:top w:val="single" w:sz="16" w:space="0" w:color="000000"/>
              <w:left w:val="nil"/>
              <w:bottom w:val="nil"/>
              <w:right w:val="single" w:sz="16" w:space="0" w:color="000000"/>
            </w:tcBorders>
            <w:shd w:val="clear" w:color="auto" w:fill="FFFFFF"/>
            <w:vAlign w:val="center"/>
          </w:tcPr>
          <w:p w14:paraId="0C10E0E6" w14:textId="77777777" w:rsidR="00495AB8" w:rsidRPr="00E309C7" w:rsidRDefault="00495AB8" w:rsidP="00B11DF5">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E309C7">
              <w:rPr>
                <w:rFonts w:asciiTheme="majorHAnsi" w:hAnsiTheme="majorHAnsi" w:cstheme="majorHAnsi"/>
                <w:color w:val="000000"/>
                <w:sz w:val="24"/>
                <w:szCs w:val="24"/>
                <w:lang w:val="en-ID"/>
              </w:rPr>
              <w:t>Regression</w:t>
            </w:r>
          </w:p>
        </w:tc>
        <w:tc>
          <w:tcPr>
            <w:tcW w:w="1469" w:type="dxa"/>
            <w:tcBorders>
              <w:top w:val="single" w:sz="16" w:space="0" w:color="000000"/>
              <w:left w:val="single" w:sz="16" w:space="0" w:color="000000"/>
              <w:bottom w:val="nil"/>
            </w:tcBorders>
            <w:shd w:val="clear" w:color="auto" w:fill="FFFFFF"/>
            <w:vAlign w:val="center"/>
          </w:tcPr>
          <w:p w14:paraId="7E9082A3" w14:textId="77777777" w:rsidR="00495AB8" w:rsidRPr="00E309C7"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93,839</w:t>
            </w:r>
          </w:p>
        </w:tc>
        <w:tc>
          <w:tcPr>
            <w:tcW w:w="1010" w:type="dxa"/>
            <w:tcBorders>
              <w:top w:val="single" w:sz="16" w:space="0" w:color="000000"/>
              <w:bottom w:val="nil"/>
            </w:tcBorders>
            <w:shd w:val="clear" w:color="auto" w:fill="FFFFFF"/>
            <w:vAlign w:val="center"/>
          </w:tcPr>
          <w:p w14:paraId="08F09211" w14:textId="77777777" w:rsidR="00495AB8" w:rsidRPr="00E309C7"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3</w:t>
            </w:r>
          </w:p>
        </w:tc>
        <w:tc>
          <w:tcPr>
            <w:tcW w:w="1392" w:type="dxa"/>
            <w:tcBorders>
              <w:top w:val="single" w:sz="16" w:space="0" w:color="000000"/>
              <w:bottom w:val="nil"/>
            </w:tcBorders>
            <w:shd w:val="clear" w:color="auto" w:fill="FFFFFF"/>
            <w:vAlign w:val="center"/>
          </w:tcPr>
          <w:p w14:paraId="10204A8E" w14:textId="77777777" w:rsidR="00495AB8" w:rsidRPr="00E309C7"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31,280</w:t>
            </w:r>
          </w:p>
        </w:tc>
        <w:tc>
          <w:tcPr>
            <w:tcW w:w="1010" w:type="dxa"/>
            <w:tcBorders>
              <w:top w:val="single" w:sz="16" w:space="0" w:color="000000"/>
              <w:bottom w:val="nil"/>
            </w:tcBorders>
            <w:shd w:val="clear" w:color="auto" w:fill="FFFFFF"/>
            <w:vAlign w:val="center"/>
          </w:tcPr>
          <w:p w14:paraId="41D8DBCA" w14:textId="77777777" w:rsidR="00495AB8" w:rsidRPr="00E309C7"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46,035</w:t>
            </w:r>
          </w:p>
        </w:tc>
        <w:tc>
          <w:tcPr>
            <w:tcW w:w="1010" w:type="dxa"/>
            <w:tcBorders>
              <w:top w:val="single" w:sz="16" w:space="0" w:color="000000"/>
              <w:bottom w:val="nil"/>
              <w:right w:val="single" w:sz="16" w:space="0" w:color="000000"/>
            </w:tcBorders>
            <w:shd w:val="clear" w:color="auto" w:fill="FFFFFF"/>
            <w:vAlign w:val="center"/>
          </w:tcPr>
          <w:p w14:paraId="3774A2AF" w14:textId="77777777" w:rsidR="00495AB8" w:rsidRPr="00E309C7"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E309C7">
              <w:rPr>
                <w:rFonts w:asciiTheme="majorHAnsi" w:hAnsiTheme="majorHAnsi" w:cstheme="majorHAnsi"/>
                <w:color w:val="000000"/>
                <w:sz w:val="24"/>
                <w:szCs w:val="24"/>
                <w:lang w:val="en-ID"/>
              </w:rPr>
              <w:t>.000b</w:t>
            </w:r>
          </w:p>
        </w:tc>
      </w:tr>
      <w:tr w:rsidR="00495AB8" w:rsidRPr="00E309C7" w14:paraId="4F833D5E" w14:textId="77777777" w:rsidTr="00B11DF5">
        <w:trPr>
          <w:cantSplit/>
        </w:trPr>
        <w:tc>
          <w:tcPr>
            <w:tcW w:w="898" w:type="dxa"/>
            <w:vMerge/>
            <w:tcBorders>
              <w:top w:val="single" w:sz="16" w:space="0" w:color="000000"/>
              <w:left w:val="single" w:sz="16" w:space="0" w:color="000000"/>
              <w:bottom w:val="single" w:sz="16" w:space="0" w:color="000000"/>
              <w:right w:val="nil"/>
            </w:tcBorders>
            <w:shd w:val="clear" w:color="auto" w:fill="FFFFFF"/>
            <w:vAlign w:val="center"/>
          </w:tcPr>
          <w:p w14:paraId="483CB977" w14:textId="77777777" w:rsidR="00495AB8" w:rsidRPr="00E309C7" w:rsidRDefault="00495AB8" w:rsidP="00B11DF5">
            <w:pPr>
              <w:autoSpaceDE w:val="0"/>
              <w:autoSpaceDN w:val="0"/>
              <w:adjustRightInd w:val="0"/>
              <w:spacing w:after="0" w:line="240" w:lineRule="auto"/>
              <w:rPr>
                <w:rFonts w:asciiTheme="majorHAnsi" w:hAnsiTheme="majorHAnsi" w:cstheme="majorHAnsi"/>
                <w:color w:val="000000"/>
                <w:sz w:val="24"/>
                <w:szCs w:val="24"/>
                <w:lang w:val="en-ID"/>
              </w:rPr>
            </w:pPr>
          </w:p>
        </w:tc>
        <w:tc>
          <w:tcPr>
            <w:tcW w:w="1269" w:type="dxa"/>
            <w:tcBorders>
              <w:top w:val="nil"/>
              <w:left w:val="nil"/>
              <w:bottom w:val="nil"/>
              <w:right w:val="single" w:sz="16" w:space="0" w:color="000000"/>
            </w:tcBorders>
            <w:shd w:val="clear" w:color="auto" w:fill="FFFFFF"/>
            <w:vAlign w:val="center"/>
          </w:tcPr>
          <w:p w14:paraId="5CA3EB7C" w14:textId="77777777" w:rsidR="00495AB8" w:rsidRPr="00E309C7" w:rsidRDefault="00495AB8" w:rsidP="00B11DF5">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E309C7">
              <w:rPr>
                <w:rFonts w:asciiTheme="majorHAnsi" w:hAnsiTheme="majorHAnsi" w:cstheme="majorHAnsi"/>
                <w:color w:val="000000"/>
                <w:sz w:val="24"/>
                <w:szCs w:val="24"/>
                <w:lang w:val="en-ID"/>
              </w:rPr>
              <w:t>Residual</w:t>
            </w:r>
          </w:p>
        </w:tc>
        <w:tc>
          <w:tcPr>
            <w:tcW w:w="1469" w:type="dxa"/>
            <w:tcBorders>
              <w:top w:val="nil"/>
              <w:left w:val="single" w:sz="16" w:space="0" w:color="000000"/>
              <w:bottom w:val="nil"/>
            </w:tcBorders>
            <w:shd w:val="clear" w:color="auto" w:fill="FFFFFF"/>
            <w:vAlign w:val="center"/>
          </w:tcPr>
          <w:p w14:paraId="178DEB69" w14:textId="77777777" w:rsidR="00495AB8" w:rsidRPr="00E309C7"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63,192</w:t>
            </w:r>
          </w:p>
        </w:tc>
        <w:tc>
          <w:tcPr>
            <w:tcW w:w="1010" w:type="dxa"/>
            <w:tcBorders>
              <w:top w:val="nil"/>
              <w:bottom w:val="nil"/>
            </w:tcBorders>
            <w:shd w:val="clear" w:color="auto" w:fill="FFFFFF"/>
            <w:vAlign w:val="center"/>
          </w:tcPr>
          <w:p w14:paraId="3A8CDC2F" w14:textId="77777777" w:rsidR="00495AB8" w:rsidRPr="00E309C7"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93</w:t>
            </w:r>
          </w:p>
        </w:tc>
        <w:tc>
          <w:tcPr>
            <w:tcW w:w="1392" w:type="dxa"/>
            <w:tcBorders>
              <w:top w:val="nil"/>
              <w:bottom w:val="nil"/>
            </w:tcBorders>
            <w:shd w:val="clear" w:color="auto" w:fill="FFFFFF"/>
            <w:vAlign w:val="center"/>
          </w:tcPr>
          <w:p w14:paraId="48E7C406" w14:textId="77777777" w:rsidR="00495AB8" w:rsidRPr="00E309C7"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.679</w:t>
            </w:r>
          </w:p>
        </w:tc>
        <w:tc>
          <w:tcPr>
            <w:tcW w:w="1010" w:type="dxa"/>
            <w:tcBorders>
              <w:top w:val="nil"/>
              <w:bottom w:val="nil"/>
            </w:tcBorders>
            <w:shd w:val="clear" w:color="auto" w:fill="FFFFFF"/>
          </w:tcPr>
          <w:p w14:paraId="7E5808EC" w14:textId="77777777" w:rsidR="00495AB8" w:rsidRPr="00E309C7" w:rsidRDefault="00495AB8" w:rsidP="00B11DF5">
            <w:pPr>
              <w:autoSpaceDE w:val="0"/>
              <w:autoSpaceDN w:val="0"/>
              <w:adjustRightInd w:val="0"/>
              <w:spacing w:after="0" w:line="240" w:lineRule="auto"/>
              <w:rPr>
                <w:rFonts w:asciiTheme="majorHAnsi" w:hAnsiTheme="majorHAnsi" w:cstheme="majorHAnsi"/>
                <w:sz w:val="24"/>
                <w:szCs w:val="24"/>
                <w:lang w:val="en-ID"/>
              </w:rPr>
            </w:pPr>
          </w:p>
        </w:tc>
        <w:tc>
          <w:tcPr>
            <w:tcW w:w="1010" w:type="dxa"/>
            <w:tcBorders>
              <w:top w:val="nil"/>
              <w:bottom w:val="nil"/>
              <w:right w:val="single" w:sz="16" w:space="0" w:color="000000"/>
            </w:tcBorders>
            <w:shd w:val="clear" w:color="auto" w:fill="FFFFFF"/>
          </w:tcPr>
          <w:p w14:paraId="125B3169" w14:textId="77777777" w:rsidR="00495AB8" w:rsidRPr="00E309C7" w:rsidRDefault="00495AB8" w:rsidP="00B11DF5">
            <w:pPr>
              <w:autoSpaceDE w:val="0"/>
              <w:autoSpaceDN w:val="0"/>
              <w:adjustRightInd w:val="0"/>
              <w:spacing w:after="0" w:line="240" w:lineRule="auto"/>
              <w:rPr>
                <w:rFonts w:asciiTheme="majorHAnsi" w:hAnsiTheme="majorHAnsi" w:cstheme="majorHAnsi"/>
                <w:sz w:val="24"/>
                <w:szCs w:val="24"/>
                <w:lang w:val="en-ID"/>
              </w:rPr>
            </w:pPr>
          </w:p>
        </w:tc>
      </w:tr>
      <w:tr w:rsidR="00495AB8" w:rsidRPr="00E309C7" w14:paraId="41A0E9B6" w14:textId="77777777" w:rsidTr="00B11DF5">
        <w:trPr>
          <w:cantSplit/>
        </w:trPr>
        <w:tc>
          <w:tcPr>
            <w:tcW w:w="898" w:type="dxa"/>
            <w:vMerge/>
            <w:tcBorders>
              <w:top w:val="single" w:sz="16" w:space="0" w:color="000000"/>
              <w:left w:val="single" w:sz="16" w:space="0" w:color="000000"/>
              <w:bottom w:val="single" w:sz="16" w:space="0" w:color="000000"/>
              <w:right w:val="nil"/>
            </w:tcBorders>
            <w:shd w:val="clear" w:color="auto" w:fill="FFFFFF"/>
            <w:vAlign w:val="center"/>
          </w:tcPr>
          <w:p w14:paraId="78D63023" w14:textId="77777777" w:rsidR="00495AB8" w:rsidRPr="00E309C7" w:rsidRDefault="00495AB8" w:rsidP="00B11DF5">
            <w:pPr>
              <w:autoSpaceDE w:val="0"/>
              <w:autoSpaceDN w:val="0"/>
              <w:adjustRightInd w:val="0"/>
              <w:spacing w:after="0" w:line="240" w:lineRule="auto"/>
              <w:rPr>
                <w:rFonts w:asciiTheme="majorHAnsi" w:hAnsiTheme="majorHAnsi" w:cstheme="majorHAnsi"/>
                <w:sz w:val="24"/>
                <w:szCs w:val="24"/>
                <w:lang w:val="en-ID"/>
              </w:rPr>
            </w:pPr>
          </w:p>
        </w:tc>
        <w:tc>
          <w:tcPr>
            <w:tcW w:w="1269" w:type="dxa"/>
            <w:tcBorders>
              <w:top w:val="nil"/>
              <w:left w:val="nil"/>
              <w:bottom w:val="single" w:sz="16" w:space="0" w:color="000000"/>
              <w:right w:val="single" w:sz="16" w:space="0" w:color="000000"/>
            </w:tcBorders>
            <w:shd w:val="clear" w:color="auto" w:fill="FFFFFF"/>
            <w:vAlign w:val="center"/>
          </w:tcPr>
          <w:p w14:paraId="4C01AB9F" w14:textId="77777777" w:rsidR="00495AB8" w:rsidRPr="00E309C7" w:rsidRDefault="00495AB8" w:rsidP="00B11DF5">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E309C7">
              <w:rPr>
                <w:rFonts w:asciiTheme="majorHAnsi" w:hAnsiTheme="majorHAnsi" w:cstheme="majorHAnsi"/>
                <w:color w:val="000000"/>
                <w:sz w:val="24"/>
                <w:szCs w:val="24"/>
                <w:lang w:val="en-ID"/>
              </w:rPr>
              <w:t>Total</w:t>
            </w:r>
          </w:p>
        </w:tc>
        <w:tc>
          <w:tcPr>
            <w:tcW w:w="1469" w:type="dxa"/>
            <w:tcBorders>
              <w:top w:val="nil"/>
              <w:left w:val="single" w:sz="16" w:space="0" w:color="000000"/>
              <w:bottom w:val="single" w:sz="16" w:space="0" w:color="000000"/>
            </w:tcBorders>
            <w:shd w:val="clear" w:color="auto" w:fill="FFFFFF"/>
            <w:vAlign w:val="center"/>
          </w:tcPr>
          <w:p w14:paraId="7721C4CE" w14:textId="77777777" w:rsidR="00495AB8" w:rsidRPr="00E309C7"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157,031</w:t>
            </w:r>
          </w:p>
        </w:tc>
        <w:tc>
          <w:tcPr>
            <w:tcW w:w="1010" w:type="dxa"/>
            <w:tcBorders>
              <w:top w:val="nil"/>
              <w:bottom w:val="single" w:sz="16" w:space="0" w:color="000000"/>
            </w:tcBorders>
            <w:shd w:val="clear" w:color="auto" w:fill="FFFFFF"/>
            <w:vAlign w:val="center"/>
          </w:tcPr>
          <w:p w14:paraId="65880F11" w14:textId="77777777" w:rsidR="00495AB8" w:rsidRPr="00E309C7"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96</w:t>
            </w:r>
          </w:p>
        </w:tc>
        <w:tc>
          <w:tcPr>
            <w:tcW w:w="1392" w:type="dxa"/>
            <w:tcBorders>
              <w:top w:val="nil"/>
              <w:bottom w:val="single" w:sz="16" w:space="0" w:color="000000"/>
            </w:tcBorders>
            <w:shd w:val="clear" w:color="auto" w:fill="FFFFFF"/>
          </w:tcPr>
          <w:p w14:paraId="2FB6DF4F" w14:textId="77777777" w:rsidR="00495AB8" w:rsidRPr="00E309C7" w:rsidRDefault="00495AB8" w:rsidP="00B11DF5">
            <w:pPr>
              <w:autoSpaceDE w:val="0"/>
              <w:autoSpaceDN w:val="0"/>
              <w:adjustRightInd w:val="0"/>
              <w:spacing w:after="0" w:line="240" w:lineRule="auto"/>
              <w:rPr>
                <w:rFonts w:asciiTheme="majorHAnsi" w:hAnsiTheme="majorHAnsi" w:cstheme="majorHAnsi"/>
                <w:sz w:val="24"/>
                <w:szCs w:val="24"/>
                <w:lang w:val="en-ID"/>
              </w:rPr>
            </w:pPr>
          </w:p>
        </w:tc>
        <w:tc>
          <w:tcPr>
            <w:tcW w:w="1010" w:type="dxa"/>
            <w:tcBorders>
              <w:top w:val="nil"/>
              <w:bottom w:val="single" w:sz="16" w:space="0" w:color="000000"/>
            </w:tcBorders>
            <w:shd w:val="clear" w:color="auto" w:fill="FFFFFF"/>
          </w:tcPr>
          <w:p w14:paraId="15A1B544" w14:textId="77777777" w:rsidR="00495AB8" w:rsidRPr="00E309C7" w:rsidRDefault="00495AB8" w:rsidP="00B11DF5">
            <w:pPr>
              <w:autoSpaceDE w:val="0"/>
              <w:autoSpaceDN w:val="0"/>
              <w:adjustRightInd w:val="0"/>
              <w:spacing w:after="0" w:line="240" w:lineRule="auto"/>
              <w:rPr>
                <w:rFonts w:asciiTheme="majorHAnsi" w:hAnsiTheme="majorHAnsi" w:cstheme="majorHAnsi"/>
                <w:sz w:val="24"/>
                <w:szCs w:val="24"/>
                <w:lang w:val="en-ID"/>
              </w:rPr>
            </w:pPr>
          </w:p>
        </w:tc>
        <w:tc>
          <w:tcPr>
            <w:tcW w:w="1010" w:type="dxa"/>
            <w:tcBorders>
              <w:top w:val="nil"/>
              <w:bottom w:val="single" w:sz="16" w:space="0" w:color="000000"/>
              <w:right w:val="single" w:sz="16" w:space="0" w:color="000000"/>
            </w:tcBorders>
            <w:shd w:val="clear" w:color="auto" w:fill="FFFFFF"/>
          </w:tcPr>
          <w:p w14:paraId="77B3A3D4" w14:textId="77777777" w:rsidR="00495AB8" w:rsidRPr="00E309C7" w:rsidRDefault="00495AB8" w:rsidP="00B11DF5">
            <w:pPr>
              <w:autoSpaceDE w:val="0"/>
              <w:autoSpaceDN w:val="0"/>
              <w:adjustRightInd w:val="0"/>
              <w:spacing w:after="0" w:line="240" w:lineRule="auto"/>
              <w:rPr>
                <w:rFonts w:asciiTheme="majorHAnsi" w:hAnsiTheme="majorHAnsi" w:cstheme="majorHAnsi"/>
                <w:sz w:val="24"/>
                <w:szCs w:val="24"/>
                <w:lang w:val="en-ID"/>
              </w:rPr>
            </w:pPr>
          </w:p>
        </w:tc>
      </w:tr>
      <w:tr w:rsidR="00495AB8" w:rsidRPr="00E309C7" w14:paraId="1747C1DA" w14:textId="77777777" w:rsidTr="00B11DF5">
        <w:trPr>
          <w:cantSplit/>
        </w:trPr>
        <w:tc>
          <w:tcPr>
            <w:tcW w:w="8058" w:type="dxa"/>
            <w:gridSpan w:val="7"/>
            <w:tcBorders>
              <w:top w:val="nil"/>
              <w:left w:val="nil"/>
              <w:bottom w:val="nil"/>
              <w:right w:val="nil"/>
            </w:tcBorders>
            <w:shd w:val="clear" w:color="auto" w:fill="FFFFFF"/>
          </w:tcPr>
          <w:p w14:paraId="5532C1F5" w14:textId="77777777" w:rsidR="00495AB8" w:rsidRPr="00E309C7" w:rsidRDefault="00495AB8" w:rsidP="00B11DF5">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E309C7">
              <w:rPr>
                <w:rFonts w:asciiTheme="majorHAnsi" w:hAnsiTheme="majorHAnsi" w:cstheme="majorHAnsi"/>
                <w:color w:val="000000"/>
                <w:sz w:val="24"/>
                <w:szCs w:val="24"/>
                <w:lang w:val="en-ID"/>
              </w:rPr>
              <w:t>a. Dependent Variable: Visiting Decision</w:t>
            </w:r>
          </w:p>
        </w:tc>
      </w:tr>
      <w:tr w:rsidR="00495AB8" w:rsidRPr="00E309C7" w14:paraId="780CF446" w14:textId="77777777" w:rsidTr="00B11DF5">
        <w:trPr>
          <w:cantSplit/>
        </w:trPr>
        <w:tc>
          <w:tcPr>
            <w:tcW w:w="8058" w:type="dxa"/>
            <w:gridSpan w:val="7"/>
            <w:tcBorders>
              <w:top w:val="nil"/>
              <w:left w:val="nil"/>
              <w:bottom w:val="nil"/>
              <w:right w:val="nil"/>
            </w:tcBorders>
            <w:shd w:val="clear" w:color="auto" w:fill="FFFFFF"/>
          </w:tcPr>
          <w:p w14:paraId="36E4869D" w14:textId="77777777" w:rsidR="00495AB8" w:rsidRPr="009E503A" w:rsidRDefault="00495AB8" w:rsidP="00B11DF5">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E309C7">
              <w:rPr>
                <w:rFonts w:asciiTheme="majorHAnsi" w:hAnsiTheme="majorHAnsi" w:cstheme="majorHAnsi"/>
                <w:color w:val="000000"/>
                <w:sz w:val="24"/>
                <w:szCs w:val="24"/>
                <w:lang w:val="en-ID"/>
              </w:rPr>
              <w:t>b. Predictors: (Constant), Word of Mouth, Tourist Attraction, Entrance Ticket Price</w:t>
            </w:r>
          </w:p>
        </w:tc>
      </w:tr>
    </w:tbl>
    <w:p w14:paraId="240406F6" w14:textId="77777777" w:rsidR="00495AB8" w:rsidRDefault="00495AB8" w:rsidP="00495AB8">
      <w:pPr>
        <w:spacing w:after="0" w:line="240" w:lineRule="auto"/>
        <w:ind w:firstLine="709"/>
        <w:jc w:val="both"/>
        <w:rPr>
          <w:color w:val="000000"/>
          <w:sz w:val="24"/>
          <w:szCs w:val="24"/>
        </w:rPr>
      </w:pPr>
      <w:r>
        <w:rPr>
          <w:color w:val="000000"/>
          <w:sz w:val="24"/>
          <w:szCs w:val="24"/>
        </w:rPr>
        <w:tab/>
      </w:r>
      <w:r>
        <w:rPr>
          <w:color w:val="000000"/>
          <w:sz w:val="24"/>
          <w:szCs w:val="24"/>
        </w:rPr>
        <w:tab/>
        <w:t>Source: SPSS Output (2024)</w:t>
      </w:r>
    </w:p>
    <w:p w14:paraId="498BC3A3" w14:textId="77777777" w:rsidR="00495AB8" w:rsidRDefault="00495AB8" w:rsidP="00495AB8">
      <w:pPr>
        <w:spacing w:after="0" w:line="240" w:lineRule="auto"/>
        <w:ind w:left="454" w:firstLine="709"/>
        <w:jc w:val="both"/>
        <w:rPr>
          <w:color w:val="000000"/>
          <w:sz w:val="24"/>
          <w:szCs w:val="24"/>
        </w:rPr>
      </w:pPr>
      <w:r w:rsidRPr="00E309C7">
        <w:rPr>
          <w:color w:val="000000"/>
          <w:sz w:val="24"/>
          <w:szCs w:val="24"/>
        </w:rPr>
        <w:t>Based on table 7, the calculated F value is 46.035 with a significance of 0.000. The significance which is much smaller than 0.05 states that the multiple linear regression model can be used for further analysis in predicting the influence of Tourist Attractions, Entrance Ticket Prices, and Word of Mouth on Visiting Decisions.</w:t>
      </w:r>
    </w:p>
    <w:p w14:paraId="11DD2DDE" w14:textId="77777777" w:rsidR="00495AB8" w:rsidRPr="007F7D25" w:rsidRDefault="00495AB8" w:rsidP="00495AB8">
      <w:pPr>
        <w:pStyle w:val="Caption"/>
        <w:numPr>
          <w:ilvl w:val="0"/>
          <w:numId w:val="8"/>
        </w:numPr>
        <w:spacing w:after="0"/>
        <w:ind w:left="360"/>
        <w:rPr>
          <w:b/>
          <w:bCs/>
          <w:i w:val="0"/>
          <w:iCs w:val="0"/>
          <w:color w:val="000000" w:themeColor="text1"/>
          <w:sz w:val="24"/>
          <w:szCs w:val="24"/>
        </w:rPr>
      </w:pPr>
      <w:r w:rsidRPr="007F7D25">
        <w:rPr>
          <w:b/>
          <w:bCs/>
          <w:i w:val="0"/>
          <w:iCs w:val="0"/>
          <w:color w:val="000000" w:themeColor="text1"/>
          <w:sz w:val="24"/>
          <w:szCs w:val="24"/>
        </w:rPr>
        <w:t>Multiple Regression Analysis Test</w:t>
      </w:r>
    </w:p>
    <w:p w14:paraId="6D355578" w14:textId="77777777" w:rsidR="00495AB8" w:rsidRDefault="00495AB8" w:rsidP="00495AB8">
      <w:pPr>
        <w:spacing w:after="0" w:line="240" w:lineRule="auto"/>
        <w:ind w:left="454" w:firstLine="720"/>
        <w:jc w:val="both"/>
        <w:rPr>
          <w:sz w:val="24"/>
          <w:szCs w:val="24"/>
        </w:rPr>
      </w:pPr>
      <w:r w:rsidRPr="00DB1CD5">
        <w:rPr>
          <w:sz w:val="24"/>
          <w:szCs w:val="24"/>
        </w:rPr>
        <w:t>Multiple linear regression is used to test the influence of two or more independent variables on one dependent variable</w:t>
      </w:r>
      <w:r>
        <w:rPr>
          <w:sz w:val="24"/>
          <w:szCs w:val="24"/>
        </w:rPr>
        <w:fldChar w:fldCharType="begin" w:fldLock="1"/>
      </w:r>
      <w:r>
        <w:rPr>
          <w:sz w:val="24"/>
          <w:szCs w:val="24"/>
        </w:rPr>
        <w:instrText>ADDIN CSL_CITATION {"citationItems":[{"id":"ITEM-1","itemData":{"author":[{"dropping-particle":"","family":"Sugiyono","given":"","non-dropping-particle":"","parse-names":false,"suffix":""}],"id":"ITEM-1","issued":{"date-parts":[["2013"]]},"title":"Metode Penelitian Kuantitatif, Kualitatif dan R&amp;D (Alfabeta)","type":"book"},"uris":["http://www.mendeley.com/documents/?uuid=7b9fd278-97e4-4d1e-b1a8-7bfc207755f6"]}],"mendeley":{"formattedCitation":"(Sugiyono, 2013)","plainTextFormattedCitation":"(Sugiyono, 2013)","previouslyFormattedCitation":"(Sugiyono, 2013)"},"properties":{"noteIndex":0},"schema":"https://github.com/citation-style-language/schema/raw/master/csl-citation.json"}</w:instrText>
      </w:r>
      <w:r>
        <w:rPr>
          <w:sz w:val="24"/>
          <w:szCs w:val="24"/>
        </w:rPr>
        <w:fldChar w:fldCharType="separate"/>
      </w:r>
      <w:r w:rsidRPr="002450E4">
        <w:rPr>
          <w:noProof/>
          <w:sz w:val="24"/>
          <w:szCs w:val="24"/>
        </w:rPr>
        <w:t>(</w:t>
      </w:r>
      <w:proofErr w:type="spellStart"/>
      <w:r w:rsidRPr="002450E4">
        <w:rPr>
          <w:noProof/>
          <w:sz w:val="24"/>
          <w:szCs w:val="24"/>
        </w:rPr>
        <w:t>Sugiyono</w:t>
      </w:r>
      <w:proofErr w:type="spellEnd"/>
      <w:r w:rsidRPr="002450E4">
        <w:rPr>
          <w:noProof/>
          <w:sz w:val="24"/>
          <w:szCs w:val="24"/>
        </w:rPr>
        <w:t>, 2013)</w:t>
      </w:r>
      <w:r>
        <w:rPr>
          <w:sz w:val="24"/>
          <w:szCs w:val="24"/>
        </w:rPr>
        <w:fldChar w:fldCharType="end"/>
      </w:r>
      <w:r w:rsidRPr="00DB1CD5">
        <w:rPr>
          <w:sz w:val="24"/>
          <w:szCs w:val="24"/>
        </w:rPr>
        <w:t>. The multiple linear regression equation that is determined is as follows.</w:t>
      </w:r>
    </w:p>
    <w:p w14:paraId="321CC2CC" w14:textId="77777777" w:rsidR="00495AB8" w:rsidRPr="00871294" w:rsidRDefault="008E2FEB" w:rsidP="00495AB8">
      <w:pPr>
        <w:spacing w:after="0" w:line="240" w:lineRule="auto"/>
        <w:ind w:left="454" w:firstLine="720"/>
        <w:jc w:val="center"/>
        <w:rPr>
          <w:sz w:val="24"/>
          <w:szCs w:val="24"/>
        </w:rPr>
      </w:pPr>
      <w:r>
        <w:pict w14:anchorId="49EECC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pt;height:15pt" equationxml="&lt;">
            <v:imagedata r:id="rId12" o:title="" chromakey="white"/>
          </v:shape>
        </w:pict>
      </w:r>
    </w:p>
    <w:p w14:paraId="1469DCA9" w14:textId="77777777" w:rsidR="00495AB8" w:rsidRPr="00871294" w:rsidRDefault="00495AB8" w:rsidP="00495AB8">
      <w:pPr>
        <w:spacing w:after="0" w:line="240" w:lineRule="auto"/>
        <w:ind w:left="454" w:firstLine="720"/>
        <w:rPr>
          <w:sz w:val="24"/>
          <w:szCs w:val="24"/>
        </w:rPr>
      </w:pPr>
      <w:r w:rsidRPr="00871294">
        <w:rPr>
          <w:sz w:val="24"/>
          <w:szCs w:val="24"/>
        </w:rPr>
        <w:t>Information:</w:t>
      </w:r>
    </w:p>
    <w:p w14:paraId="3C42FCFC" w14:textId="77777777" w:rsidR="00495AB8" w:rsidRPr="00871294" w:rsidRDefault="00495AB8" w:rsidP="00495AB8">
      <w:pPr>
        <w:spacing w:after="0" w:line="240" w:lineRule="auto"/>
        <w:ind w:left="454" w:firstLine="720"/>
        <w:rPr>
          <w:sz w:val="24"/>
          <w:szCs w:val="24"/>
        </w:rPr>
      </w:pPr>
      <w:r w:rsidRPr="00871294">
        <w:rPr>
          <w:sz w:val="24"/>
          <w:szCs w:val="24"/>
        </w:rPr>
        <w:t>Y</w:t>
      </w:r>
      <w:r w:rsidRPr="00871294">
        <w:rPr>
          <w:sz w:val="24"/>
          <w:szCs w:val="24"/>
        </w:rPr>
        <w:tab/>
        <w:t xml:space="preserve">= </w:t>
      </w:r>
      <w:proofErr w:type="spellStart"/>
      <w:r w:rsidRPr="00871294">
        <w:rPr>
          <w:sz w:val="24"/>
          <w:szCs w:val="24"/>
        </w:rPr>
        <w:t>DecisionVisit</w:t>
      </w:r>
      <w:proofErr w:type="spellEnd"/>
    </w:p>
    <w:p w14:paraId="70F03539" w14:textId="77777777" w:rsidR="00495AB8" w:rsidRPr="00871294" w:rsidRDefault="00495AB8" w:rsidP="00495AB8">
      <w:pPr>
        <w:spacing w:after="0" w:line="240" w:lineRule="auto"/>
        <w:ind w:left="454" w:firstLine="720"/>
        <w:rPr>
          <w:sz w:val="24"/>
          <w:szCs w:val="24"/>
        </w:rPr>
      </w:pPr>
      <w:r w:rsidRPr="00871294">
        <w:rPr>
          <w:sz w:val="24"/>
          <w:szCs w:val="24"/>
        </w:rPr>
        <w:t>α</w:t>
      </w:r>
      <w:r w:rsidRPr="00871294">
        <w:rPr>
          <w:sz w:val="24"/>
          <w:szCs w:val="24"/>
        </w:rPr>
        <w:tab/>
        <w:t>=Constant coefficient</w:t>
      </w:r>
    </w:p>
    <w:p w14:paraId="4A36B834" w14:textId="77777777" w:rsidR="00495AB8" w:rsidRPr="00871294" w:rsidRDefault="00495AB8" w:rsidP="00495AB8">
      <w:pPr>
        <w:spacing w:after="0" w:line="240" w:lineRule="auto"/>
        <w:ind w:left="454" w:firstLine="720"/>
        <w:rPr>
          <w:sz w:val="24"/>
          <w:szCs w:val="24"/>
        </w:rPr>
      </w:pPr>
      <w:r w:rsidRPr="00871294">
        <w:rPr>
          <w:sz w:val="24"/>
          <w:szCs w:val="24"/>
        </w:rPr>
        <w:t>β1β2β3= Regression coefficient</w:t>
      </w:r>
    </w:p>
    <w:p w14:paraId="30457D55" w14:textId="77777777" w:rsidR="00495AB8" w:rsidRPr="00871294" w:rsidRDefault="00495AB8" w:rsidP="00495AB8">
      <w:pPr>
        <w:spacing w:after="0" w:line="240" w:lineRule="auto"/>
        <w:ind w:left="454" w:firstLine="720"/>
        <w:rPr>
          <w:sz w:val="24"/>
          <w:szCs w:val="24"/>
        </w:rPr>
      </w:pPr>
      <w:r w:rsidRPr="00871294">
        <w:rPr>
          <w:sz w:val="24"/>
          <w:szCs w:val="24"/>
        </w:rPr>
        <w:t>X1</w:t>
      </w:r>
      <w:r w:rsidRPr="00871294">
        <w:rPr>
          <w:sz w:val="24"/>
          <w:szCs w:val="24"/>
        </w:rPr>
        <w:tab/>
        <w:t xml:space="preserve">= </w:t>
      </w:r>
      <w:proofErr w:type="spellStart"/>
      <w:r w:rsidRPr="00871294">
        <w:rPr>
          <w:sz w:val="24"/>
          <w:szCs w:val="24"/>
        </w:rPr>
        <w:t>AttractionTour</w:t>
      </w:r>
      <w:proofErr w:type="spellEnd"/>
    </w:p>
    <w:p w14:paraId="74E5E291" w14:textId="77777777" w:rsidR="00495AB8" w:rsidRPr="00871294" w:rsidRDefault="00495AB8" w:rsidP="00495AB8">
      <w:pPr>
        <w:spacing w:after="0" w:line="240" w:lineRule="auto"/>
        <w:ind w:left="454" w:firstLine="720"/>
        <w:rPr>
          <w:sz w:val="24"/>
          <w:szCs w:val="24"/>
        </w:rPr>
      </w:pPr>
      <w:r w:rsidRPr="00871294">
        <w:rPr>
          <w:sz w:val="24"/>
          <w:szCs w:val="24"/>
        </w:rPr>
        <w:t>X2 = Entrance Ticket Price</w:t>
      </w:r>
    </w:p>
    <w:p w14:paraId="3231D9D3" w14:textId="77777777" w:rsidR="00495AB8" w:rsidRPr="00871294" w:rsidRDefault="00495AB8" w:rsidP="00495AB8">
      <w:pPr>
        <w:spacing w:after="0" w:line="240" w:lineRule="auto"/>
        <w:ind w:left="454" w:firstLine="720"/>
        <w:rPr>
          <w:sz w:val="24"/>
          <w:szCs w:val="24"/>
        </w:rPr>
      </w:pPr>
      <w:r w:rsidRPr="00871294">
        <w:rPr>
          <w:sz w:val="24"/>
          <w:szCs w:val="24"/>
        </w:rPr>
        <w:t>X3</w:t>
      </w:r>
      <w:r w:rsidRPr="00871294">
        <w:rPr>
          <w:sz w:val="24"/>
          <w:szCs w:val="24"/>
        </w:rPr>
        <w:tab/>
        <w:t>= Word of Mouth</w:t>
      </w:r>
    </w:p>
    <w:p w14:paraId="3D7E44F3" w14:textId="77777777" w:rsidR="00495AB8" w:rsidRPr="00871294" w:rsidRDefault="00495AB8" w:rsidP="00495AB8">
      <w:pPr>
        <w:spacing w:after="0" w:line="240" w:lineRule="auto"/>
        <w:ind w:left="454" w:firstLine="720"/>
        <w:jc w:val="both"/>
        <w:rPr>
          <w:sz w:val="24"/>
          <w:szCs w:val="24"/>
        </w:rPr>
      </w:pPr>
      <w:r w:rsidRPr="00871294">
        <w:rPr>
          <w:sz w:val="24"/>
          <w:szCs w:val="24"/>
        </w:rPr>
        <w:t>e</w:t>
      </w:r>
      <w:r w:rsidRPr="00871294">
        <w:rPr>
          <w:sz w:val="24"/>
          <w:szCs w:val="24"/>
        </w:rPr>
        <w:tab/>
        <w:t>= error</w:t>
      </w:r>
    </w:p>
    <w:p w14:paraId="3027FB31" w14:textId="77777777" w:rsidR="00495AB8" w:rsidRPr="007F7D25" w:rsidRDefault="00495AB8" w:rsidP="00495AB8">
      <w:pPr>
        <w:pStyle w:val="Caption"/>
        <w:spacing w:after="0"/>
        <w:jc w:val="center"/>
        <w:rPr>
          <w:b/>
          <w:bCs/>
          <w:i w:val="0"/>
          <w:iCs w:val="0"/>
          <w:color w:val="000000" w:themeColor="text1"/>
          <w:sz w:val="24"/>
          <w:szCs w:val="24"/>
        </w:rPr>
      </w:pPr>
      <w:r w:rsidRPr="007F7D25">
        <w:rPr>
          <w:b/>
          <w:bCs/>
          <w:i w:val="0"/>
          <w:iCs w:val="0"/>
          <w:color w:val="000000" w:themeColor="text1"/>
          <w:sz w:val="24"/>
          <w:szCs w:val="24"/>
        </w:rPr>
        <w:t>Table</w:t>
      </w:r>
      <w:r w:rsidRPr="007F7D25">
        <w:rPr>
          <w:b/>
          <w:bCs/>
          <w:i w:val="0"/>
          <w:iCs w:val="0"/>
          <w:color w:val="000000" w:themeColor="text1"/>
          <w:sz w:val="24"/>
          <w:szCs w:val="24"/>
        </w:rPr>
        <w:fldChar w:fldCharType="begin"/>
      </w:r>
      <w:r w:rsidRPr="007F7D25">
        <w:rPr>
          <w:b/>
          <w:bCs/>
          <w:i w:val="0"/>
          <w:iCs w:val="0"/>
          <w:color w:val="000000" w:themeColor="text1"/>
          <w:sz w:val="24"/>
          <w:szCs w:val="24"/>
        </w:rPr>
        <w:instrText xml:space="preserve"> SEQ Tabel \* ARABIC </w:instrText>
      </w:r>
      <w:r w:rsidRPr="007F7D25">
        <w:rPr>
          <w:b/>
          <w:bCs/>
          <w:i w:val="0"/>
          <w:iCs w:val="0"/>
          <w:color w:val="000000" w:themeColor="text1"/>
          <w:sz w:val="24"/>
          <w:szCs w:val="24"/>
        </w:rPr>
        <w:fldChar w:fldCharType="separate"/>
      </w:r>
      <w:r w:rsidRPr="007F7D25">
        <w:rPr>
          <w:b/>
          <w:bCs/>
          <w:i w:val="0"/>
          <w:iCs w:val="0"/>
          <w:noProof/>
          <w:color w:val="000000" w:themeColor="text1"/>
          <w:sz w:val="24"/>
          <w:szCs w:val="24"/>
        </w:rPr>
        <w:t>8</w:t>
      </w:r>
      <w:r w:rsidRPr="007F7D25">
        <w:rPr>
          <w:b/>
          <w:bCs/>
          <w:i w:val="0"/>
          <w:iCs w:val="0"/>
          <w:color w:val="000000" w:themeColor="text1"/>
          <w:sz w:val="24"/>
          <w:szCs w:val="24"/>
        </w:rPr>
        <w:fldChar w:fldCharType="end"/>
      </w:r>
      <w:r w:rsidRPr="007F7D25">
        <w:rPr>
          <w:b/>
          <w:bCs/>
          <w:i w:val="0"/>
          <w:iCs w:val="0"/>
          <w:color w:val="000000" w:themeColor="text1"/>
          <w:sz w:val="24"/>
          <w:szCs w:val="24"/>
        </w:rPr>
        <w:t>. Multiple Regression Analysis Test Results</w:t>
      </w:r>
    </w:p>
    <w:tbl>
      <w:tblPr>
        <w:tblW w:w="5000" w:type="pct"/>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59"/>
        <w:gridCol w:w="2307"/>
        <w:gridCol w:w="1030"/>
        <w:gridCol w:w="1375"/>
        <w:gridCol w:w="1518"/>
        <w:gridCol w:w="1043"/>
        <w:gridCol w:w="1038"/>
      </w:tblGrid>
      <w:tr w:rsidR="00495AB8" w:rsidRPr="00610F8C" w14:paraId="050D77F3" w14:textId="77777777" w:rsidTr="00B11DF5">
        <w:trPr>
          <w:cantSplit/>
        </w:trPr>
        <w:tc>
          <w:tcPr>
            <w:tcW w:w="5000" w:type="pct"/>
            <w:gridSpan w:val="7"/>
            <w:tcBorders>
              <w:top w:val="nil"/>
              <w:left w:val="nil"/>
              <w:bottom w:val="nil"/>
              <w:right w:val="nil"/>
            </w:tcBorders>
            <w:shd w:val="clear" w:color="auto" w:fill="FFFFFF"/>
          </w:tcPr>
          <w:p w14:paraId="08DC4346" w14:textId="77777777" w:rsidR="00495AB8" w:rsidRPr="00610F8C"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proofErr w:type="spellStart"/>
            <w:r w:rsidRPr="00610F8C">
              <w:rPr>
                <w:rFonts w:asciiTheme="majorHAnsi" w:hAnsiTheme="majorHAnsi" w:cstheme="majorHAnsi"/>
                <w:b/>
                <w:bCs/>
                <w:color w:val="000000"/>
                <w:sz w:val="24"/>
                <w:szCs w:val="24"/>
                <w:lang w:val="en-ID"/>
              </w:rPr>
              <w:t>Coefficientsa</w:t>
            </w:r>
            <w:proofErr w:type="spellEnd"/>
          </w:p>
        </w:tc>
      </w:tr>
      <w:tr w:rsidR="00495AB8" w:rsidRPr="00610F8C" w14:paraId="2A1C56E5" w14:textId="77777777" w:rsidTr="00B11DF5">
        <w:trPr>
          <w:cantSplit/>
        </w:trPr>
        <w:tc>
          <w:tcPr>
            <w:tcW w:w="1690" w:type="pct"/>
            <w:gridSpan w:val="2"/>
            <w:vMerge w:val="restart"/>
            <w:tcBorders>
              <w:top w:val="single" w:sz="18" w:space="0" w:color="000000"/>
              <w:left w:val="single" w:sz="18" w:space="0" w:color="000000"/>
              <w:bottom w:val="single" w:sz="18" w:space="0" w:color="000000"/>
              <w:right w:val="nil"/>
            </w:tcBorders>
            <w:shd w:val="clear" w:color="auto" w:fill="FFFFFF"/>
          </w:tcPr>
          <w:p w14:paraId="70BF5C7F" w14:textId="77777777" w:rsidR="00495AB8" w:rsidRPr="00610F8C" w:rsidRDefault="00495AB8" w:rsidP="00B11DF5">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Model</w:t>
            </w:r>
          </w:p>
        </w:tc>
        <w:tc>
          <w:tcPr>
            <w:tcW w:w="1326" w:type="pct"/>
            <w:gridSpan w:val="2"/>
            <w:tcBorders>
              <w:top w:val="single" w:sz="16" w:space="0" w:color="000000"/>
              <w:left w:val="single" w:sz="16" w:space="0" w:color="000000"/>
            </w:tcBorders>
            <w:shd w:val="clear" w:color="auto" w:fill="FFFFFF"/>
          </w:tcPr>
          <w:p w14:paraId="784C6F51" w14:textId="77777777" w:rsidR="00495AB8" w:rsidRPr="00610F8C"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Unstandardized Coefficients</w:t>
            </w:r>
          </w:p>
        </w:tc>
        <w:tc>
          <w:tcPr>
            <w:tcW w:w="837" w:type="pct"/>
            <w:tcBorders>
              <w:top w:val="single" w:sz="16" w:space="0" w:color="000000"/>
            </w:tcBorders>
            <w:shd w:val="clear" w:color="auto" w:fill="FFFFFF"/>
          </w:tcPr>
          <w:p w14:paraId="275767F2" w14:textId="77777777" w:rsidR="00495AB8" w:rsidRPr="00610F8C"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Standardized Coefficients</w:t>
            </w:r>
          </w:p>
        </w:tc>
        <w:tc>
          <w:tcPr>
            <w:tcW w:w="575" w:type="pct"/>
            <w:vMerge w:val="restart"/>
            <w:tcBorders>
              <w:top w:val="single" w:sz="16" w:space="0" w:color="000000"/>
            </w:tcBorders>
            <w:shd w:val="clear" w:color="auto" w:fill="FFFFFF"/>
          </w:tcPr>
          <w:p w14:paraId="5F3B6995" w14:textId="77777777" w:rsidR="00495AB8" w:rsidRPr="00610F8C"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T</w:t>
            </w:r>
          </w:p>
        </w:tc>
        <w:tc>
          <w:tcPr>
            <w:tcW w:w="573" w:type="pct"/>
            <w:vMerge w:val="restart"/>
            <w:tcBorders>
              <w:top w:val="single" w:sz="16" w:space="0" w:color="000000"/>
              <w:right w:val="single" w:sz="16" w:space="0" w:color="000000"/>
            </w:tcBorders>
            <w:shd w:val="clear" w:color="auto" w:fill="FFFFFF"/>
          </w:tcPr>
          <w:p w14:paraId="054E5B97" w14:textId="77777777" w:rsidR="00495AB8" w:rsidRPr="00610F8C"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Sig.</w:t>
            </w:r>
          </w:p>
        </w:tc>
      </w:tr>
      <w:tr w:rsidR="00495AB8" w:rsidRPr="00610F8C" w14:paraId="2C416D25" w14:textId="77777777" w:rsidTr="00B11DF5">
        <w:trPr>
          <w:cantSplit/>
        </w:trPr>
        <w:tc>
          <w:tcPr>
            <w:tcW w:w="1690" w:type="pct"/>
            <w:gridSpan w:val="2"/>
            <w:vMerge/>
            <w:tcBorders>
              <w:top w:val="single" w:sz="4" w:space="0" w:color="auto"/>
              <w:left w:val="single" w:sz="18" w:space="0" w:color="000000"/>
              <w:bottom w:val="single" w:sz="18" w:space="0" w:color="000000"/>
              <w:right w:val="nil"/>
            </w:tcBorders>
            <w:shd w:val="clear" w:color="auto" w:fill="FFFFFF"/>
          </w:tcPr>
          <w:p w14:paraId="1C3E5B05" w14:textId="77777777" w:rsidR="00495AB8" w:rsidRPr="00610F8C" w:rsidRDefault="00495AB8" w:rsidP="00B11DF5">
            <w:pPr>
              <w:autoSpaceDE w:val="0"/>
              <w:autoSpaceDN w:val="0"/>
              <w:adjustRightInd w:val="0"/>
              <w:spacing w:after="0" w:line="240" w:lineRule="auto"/>
              <w:rPr>
                <w:rFonts w:asciiTheme="majorHAnsi" w:hAnsiTheme="majorHAnsi" w:cstheme="majorHAnsi"/>
                <w:color w:val="000000"/>
                <w:sz w:val="24"/>
                <w:szCs w:val="24"/>
                <w:lang w:val="en-ID"/>
              </w:rPr>
            </w:pPr>
          </w:p>
        </w:tc>
        <w:tc>
          <w:tcPr>
            <w:tcW w:w="568" w:type="pct"/>
            <w:tcBorders>
              <w:left w:val="single" w:sz="16" w:space="0" w:color="000000"/>
              <w:bottom w:val="single" w:sz="16" w:space="0" w:color="000000"/>
            </w:tcBorders>
            <w:shd w:val="clear" w:color="auto" w:fill="FFFFFF"/>
          </w:tcPr>
          <w:p w14:paraId="1F36A1C4" w14:textId="77777777" w:rsidR="00495AB8" w:rsidRPr="00610F8C"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B</w:t>
            </w:r>
          </w:p>
        </w:tc>
        <w:tc>
          <w:tcPr>
            <w:tcW w:w="758" w:type="pct"/>
            <w:tcBorders>
              <w:bottom w:val="single" w:sz="16" w:space="0" w:color="000000"/>
            </w:tcBorders>
            <w:shd w:val="clear" w:color="auto" w:fill="FFFFFF"/>
          </w:tcPr>
          <w:p w14:paraId="0DE8929B" w14:textId="77777777" w:rsidR="00495AB8" w:rsidRPr="00610F8C"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Std. Error</w:t>
            </w:r>
          </w:p>
        </w:tc>
        <w:tc>
          <w:tcPr>
            <w:tcW w:w="837" w:type="pct"/>
            <w:tcBorders>
              <w:bottom w:val="single" w:sz="16" w:space="0" w:color="000000"/>
            </w:tcBorders>
            <w:shd w:val="clear" w:color="auto" w:fill="FFFFFF"/>
          </w:tcPr>
          <w:p w14:paraId="2E4CF2D7" w14:textId="77777777" w:rsidR="00495AB8" w:rsidRPr="00610F8C" w:rsidRDefault="00495AB8" w:rsidP="00B11DF5">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Beta</w:t>
            </w:r>
          </w:p>
        </w:tc>
        <w:tc>
          <w:tcPr>
            <w:tcW w:w="575" w:type="pct"/>
            <w:vMerge/>
            <w:tcBorders>
              <w:top w:val="single" w:sz="16" w:space="0" w:color="000000"/>
            </w:tcBorders>
            <w:shd w:val="clear" w:color="auto" w:fill="FFFFFF"/>
          </w:tcPr>
          <w:p w14:paraId="590CF43A" w14:textId="77777777" w:rsidR="00495AB8" w:rsidRPr="00610F8C" w:rsidRDefault="00495AB8" w:rsidP="00B11DF5">
            <w:pPr>
              <w:autoSpaceDE w:val="0"/>
              <w:autoSpaceDN w:val="0"/>
              <w:adjustRightInd w:val="0"/>
              <w:spacing w:after="0" w:line="240" w:lineRule="auto"/>
              <w:rPr>
                <w:rFonts w:asciiTheme="majorHAnsi" w:hAnsiTheme="majorHAnsi" w:cstheme="majorHAnsi"/>
                <w:color w:val="000000"/>
                <w:sz w:val="24"/>
                <w:szCs w:val="24"/>
                <w:lang w:val="en-ID"/>
              </w:rPr>
            </w:pPr>
          </w:p>
        </w:tc>
        <w:tc>
          <w:tcPr>
            <w:tcW w:w="573" w:type="pct"/>
            <w:vMerge/>
            <w:tcBorders>
              <w:top w:val="single" w:sz="16" w:space="0" w:color="000000"/>
              <w:right w:val="single" w:sz="16" w:space="0" w:color="000000"/>
            </w:tcBorders>
            <w:shd w:val="clear" w:color="auto" w:fill="FFFFFF"/>
          </w:tcPr>
          <w:p w14:paraId="610231E8" w14:textId="77777777" w:rsidR="00495AB8" w:rsidRPr="00610F8C" w:rsidRDefault="00495AB8" w:rsidP="00B11DF5">
            <w:pPr>
              <w:autoSpaceDE w:val="0"/>
              <w:autoSpaceDN w:val="0"/>
              <w:adjustRightInd w:val="0"/>
              <w:spacing w:after="0" w:line="240" w:lineRule="auto"/>
              <w:rPr>
                <w:rFonts w:asciiTheme="majorHAnsi" w:hAnsiTheme="majorHAnsi" w:cstheme="majorHAnsi"/>
                <w:color w:val="000000"/>
                <w:sz w:val="24"/>
                <w:szCs w:val="24"/>
                <w:lang w:val="en-ID"/>
              </w:rPr>
            </w:pPr>
          </w:p>
        </w:tc>
      </w:tr>
      <w:tr w:rsidR="00495AB8" w:rsidRPr="00610F8C" w14:paraId="0624878A" w14:textId="77777777" w:rsidTr="00B11DF5">
        <w:trPr>
          <w:cantSplit/>
        </w:trPr>
        <w:tc>
          <w:tcPr>
            <w:tcW w:w="418" w:type="pct"/>
            <w:vMerge w:val="restart"/>
            <w:tcBorders>
              <w:top w:val="single" w:sz="4" w:space="0" w:color="auto"/>
              <w:left w:val="single" w:sz="18" w:space="0" w:color="000000"/>
              <w:bottom w:val="single" w:sz="18" w:space="0" w:color="000000"/>
              <w:right w:val="nil"/>
            </w:tcBorders>
            <w:shd w:val="clear" w:color="auto" w:fill="FFFFFF"/>
            <w:vAlign w:val="center"/>
          </w:tcPr>
          <w:p w14:paraId="6504F271" w14:textId="77777777" w:rsidR="00495AB8" w:rsidRPr="00610F8C" w:rsidRDefault="00495AB8" w:rsidP="00B11DF5">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1</w:t>
            </w:r>
          </w:p>
        </w:tc>
        <w:tc>
          <w:tcPr>
            <w:tcW w:w="1271" w:type="pct"/>
            <w:tcBorders>
              <w:top w:val="single" w:sz="16" w:space="0" w:color="000000"/>
              <w:left w:val="nil"/>
              <w:bottom w:val="nil"/>
              <w:right w:val="single" w:sz="16" w:space="0" w:color="000000"/>
            </w:tcBorders>
            <w:shd w:val="clear" w:color="auto" w:fill="FFFFFF"/>
            <w:vAlign w:val="center"/>
          </w:tcPr>
          <w:p w14:paraId="09D5B644" w14:textId="77777777" w:rsidR="00495AB8" w:rsidRPr="00610F8C" w:rsidRDefault="00495AB8" w:rsidP="00B11DF5">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(Constant)</w:t>
            </w:r>
          </w:p>
        </w:tc>
        <w:tc>
          <w:tcPr>
            <w:tcW w:w="568" w:type="pct"/>
            <w:tcBorders>
              <w:top w:val="single" w:sz="16" w:space="0" w:color="000000"/>
              <w:left w:val="single" w:sz="16" w:space="0" w:color="000000"/>
              <w:bottom w:val="nil"/>
            </w:tcBorders>
            <w:shd w:val="clear" w:color="auto" w:fill="FFFFFF"/>
            <w:vAlign w:val="center"/>
          </w:tcPr>
          <w:p w14:paraId="66BE00AE"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27,997</w:t>
            </w:r>
          </w:p>
        </w:tc>
        <w:tc>
          <w:tcPr>
            <w:tcW w:w="758" w:type="pct"/>
            <w:tcBorders>
              <w:top w:val="single" w:sz="16" w:space="0" w:color="000000"/>
              <w:bottom w:val="nil"/>
            </w:tcBorders>
            <w:shd w:val="clear" w:color="auto" w:fill="FFFFFF"/>
            <w:vAlign w:val="center"/>
          </w:tcPr>
          <w:p w14:paraId="222CF2F9"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2,607</w:t>
            </w:r>
          </w:p>
        </w:tc>
        <w:tc>
          <w:tcPr>
            <w:tcW w:w="837" w:type="pct"/>
            <w:tcBorders>
              <w:top w:val="single" w:sz="16" w:space="0" w:color="000000"/>
              <w:bottom w:val="nil"/>
            </w:tcBorders>
            <w:shd w:val="clear" w:color="auto" w:fill="FFFFFF"/>
          </w:tcPr>
          <w:p w14:paraId="3171F32E" w14:textId="77777777" w:rsidR="00495AB8" w:rsidRPr="00610F8C" w:rsidRDefault="00495AB8" w:rsidP="00B11DF5">
            <w:pPr>
              <w:autoSpaceDE w:val="0"/>
              <w:autoSpaceDN w:val="0"/>
              <w:adjustRightInd w:val="0"/>
              <w:spacing w:after="0" w:line="240" w:lineRule="auto"/>
              <w:rPr>
                <w:rFonts w:asciiTheme="majorHAnsi" w:hAnsiTheme="majorHAnsi" w:cstheme="majorHAnsi"/>
                <w:sz w:val="24"/>
                <w:szCs w:val="24"/>
                <w:lang w:val="en-ID"/>
              </w:rPr>
            </w:pPr>
          </w:p>
        </w:tc>
        <w:tc>
          <w:tcPr>
            <w:tcW w:w="575" w:type="pct"/>
            <w:tcBorders>
              <w:top w:val="single" w:sz="16" w:space="0" w:color="000000"/>
              <w:bottom w:val="nil"/>
            </w:tcBorders>
            <w:shd w:val="clear" w:color="auto" w:fill="FFFFFF"/>
            <w:vAlign w:val="center"/>
          </w:tcPr>
          <w:p w14:paraId="7B8AF271"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10,737</w:t>
            </w:r>
          </w:p>
        </w:tc>
        <w:tc>
          <w:tcPr>
            <w:tcW w:w="573" w:type="pct"/>
            <w:tcBorders>
              <w:top w:val="single" w:sz="16" w:space="0" w:color="000000"/>
              <w:bottom w:val="nil"/>
              <w:right w:val="single" w:sz="16" w:space="0" w:color="000000"/>
            </w:tcBorders>
            <w:shd w:val="clear" w:color="auto" w:fill="FFFFFF"/>
            <w:vAlign w:val="center"/>
          </w:tcPr>
          <w:p w14:paraId="1C83C4E0"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.000</w:t>
            </w:r>
          </w:p>
        </w:tc>
      </w:tr>
      <w:tr w:rsidR="00495AB8" w:rsidRPr="00610F8C" w14:paraId="21DCA5E7" w14:textId="77777777" w:rsidTr="00B11DF5">
        <w:trPr>
          <w:cantSplit/>
        </w:trPr>
        <w:tc>
          <w:tcPr>
            <w:tcW w:w="418" w:type="pct"/>
            <w:vMerge/>
            <w:tcBorders>
              <w:top w:val="single" w:sz="4" w:space="0" w:color="auto"/>
              <w:left w:val="single" w:sz="18" w:space="0" w:color="000000"/>
              <w:bottom w:val="single" w:sz="18" w:space="0" w:color="000000"/>
              <w:right w:val="nil"/>
            </w:tcBorders>
            <w:shd w:val="clear" w:color="auto" w:fill="FFFFFF"/>
            <w:vAlign w:val="center"/>
          </w:tcPr>
          <w:p w14:paraId="42707B85" w14:textId="77777777" w:rsidR="00495AB8" w:rsidRPr="00610F8C" w:rsidRDefault="00495AB8" w:rsidP="00B11DF5">
            <w:pPr>
              <w:autoSpaceDE w:val="0"/>
              <w:autoSpaceDN w:val="0"/>
              <w:adjustRightInd w:val="0"/>
              <w:spacing w:after="0" w:line="240" w:lineRule="auto"/>
              <w:rPr>
                <w:rFonts w:asciiTheme="majorHAnsi" w:hAnsiTheme="majorHAnsi" w:cstheme="majorHAnsi"/>
                <w:color w:val="000000"/>
                <w:sz w:val="24"/>
                <w:szCs w:val="24"/>
                <w:lang w:val="en-ID"/>
              </w:rPr>
            </w:pPr>
          </w:p>
        </w:tc>
        <w:tc>
          <w:tcPr>
            <w:tcW w:w="1271" w:type="pct"/>
            <w:tcBorders>
              <w:top w:val="nil"/>
              <w:left w:val="nil"/>
              <w:bottom w:val="nil"/>
              <w:right w:val="single" w:sz="16" w:space="0" w:color="000000"/>
            </w:tcBorders>
            <w:shd w:val="clear" w:color="auto" w:fill="FFFFFF"/>
            <w:vAlign w:val="center"/>
          </w:tcPr>
          <w:p w14:paraId="703F749B" w14:textId="77777777" w:rsidR="00495AB8" w:rsidRPr="00610F8C" w:rsidRDefault="00495AB8" w:rsidP="00B11DF5">
            <w:pPr>
              <w:autoSpaceDE w:val="0"/>
              <w:autoSpaceDN w:val="0"/>
              <w:adjustRightInd w:val="0"/>
              <w:spacing w:after="0" w:line="240" w:lineRule="auto"/>
              <w:ind w:left="60" w:right="60"/>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Tourist Attractions</w:t>
            </w:r>
          </w:p>
        </w:tc>
        <w:tc>
          <w:tcPr>
            <w:tcW w:w="568" w:type="pct"/>
            <w:tcBorders>
              <w:top w:val="nil"/>
              <w:left w:val="single" w:sz="16" w:space="0" w:color="000000"/>
              <w:bottom w:val="nil"/>
            </w:tcBorders>
            <w:shd w:val="clear" w:color="auto" w:fill="FFFFFF"/>
            <w:vAlign w:val="center"/>
          </w:tcPr>
          <w:p w14:paraId="4D694F9A"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.489</w:t>
            </w:r>
          </w:p>
        </w:tc>
        <w:tc>
          <w:tcPr>
            <w:tcW w:w="758" w:type="pct"/>
            <w:tcBorders>
              <w:top w:val="nil"/>
              <w:bottom w:val="nil"/>
            </w:tcBorders>
            <w:shd w:val="clear" w:color="auto" w:fill="FFFFFF"/>
            <w:vAlign w:val="center"/>
          </w:tcPr>
          <w:p w14:paraId="5C1F92FF"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.094</w:t>
            </w:r>
          </w:p>
        </w:tc>
        <w:tc>
          <w:tcPr>
            <w:tcW w:w="837" w:type="pct"/>
            <w:tcBorders>
              <w:top w:val="nil"/>
              <w:bottom w:val="nil"/>
            </w:tcBorders>
            <w:shd w:val="clear" w:color="auto" w:fill="FFFFFF"/>
            <w:vAlign w:val="center"/>
          </w:tcPr>
          <w:p w14:paraId="4257287D"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.408</w:t>
            </w:r>
          </w:p>
        </w:tc>
        <w:tc>
          <w:tcPr>
            <w:tcW w:w="575" w:type="pct"/>
            <w:tcBorders>
              <w:top w:val="nil"/>
              <w:bottom w:val="nil"/>
            </w:tcBorders>
            <w:shd w:val="clear" w:color="auto" w:fill="FFFFFF"/>
            <w:vAlign w:val="center"/>
          </w:tcPr>
          <w:p w14:paraId="24B913CF"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5,188</w:t>
            </w:r>
          </w:p>
        </w:tc>
        <w:tc>
          <w:tcPr>
            <w:tcW w:w="573" w:type="pct"/>
            <w:tcBorders>
              <w:top w:val="nil"/>
              <w:bottom w:val="nil"/>
              <w:right w:val="single" w:sz="16" w:space="0" w:color="000000"/>
            </w:tcBorders>
            <w:shd w:val="clear" w:color="auto" w:fill="FFFFFF"/>
            <w:vAlign w:val="center"/>
          </w:tcPr>
          <w:p w14:paraId="6B39C237"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.000</w:t>
            </w:r>
          </w:p>
        </w:tc>
      </w:tr>
      <w:tr w:rsidR="00495AB8" w:rsidRPr="00610F8C" w14:paraId="4123A80D" w14:textId="77777777" w:rsidTr="00B11DF5">
        <w:trPr>
          <w:cantSplit/>
        </w:trPr>
        <w:tc>
          <w:tcPr>
            <w:tcW w:w="418" w:type="pct"/>
            <w:vMerge/>
            <w:tcBorders>
              <w:top w:val="single" w:sz="4" w:space="0" w:color="auto"/>
              <w:left w:val="single" w:sz="18" w:space="0" w:color="000000"/>
              <w:bottom w:val="single" w:sz="18" w:space="0" w:color="000000"/>
              <w:right w:val="nil"/>
            </w:tcBorders>
            <w:shd w:val="clear" w:color="auto" w:fill="FFFFFF"/>
            <w:vAlign w:val="center"/>
          </w:tcPr>
          <w:p w14:paraId="28D55461" w14:textId="77777777" w:rsidR="00495AB8" w:rsidRPr="00610F8C" w:rsidRDefault="00495AB8" w:rsidP="00B11DF5">
            <w:pPr>
              <w:autoSpaceDE w:val="0"/>
              <w:autoSpaceDN w:val="0"/>
              <w:adjustRightInd w:val="0"/>
              <w:spacing w:after="0" w:line="240" w:lineRule="auto"/>
              <w:rPr>
                <w:rFonts w:asciiTheme="majorHAnsi" w:hAnsiTheme="majorHAnsi" w:cstheme="majorHAnsi"/>
                <w:color w:val="000000"/>
                <w:sz w:val="24"/>
                <w:szCs w:val="24"/>
                <w:lang w:val="en-ID"/>
              </w:rPr>
            </w:pPr>
          </w:p>
        </w:tc>
        <w:tc>
          <w:tcPr>
            <w:tcW w:w="1271" w:type="pct"/>
            <w:tcBorders>
              <w:top w:val="nil"/>
              <w:left w:val="nil"/>
              <w:bottom w:val="nil"/>
              <w:right w:val="single" w:sz="16" w:space="0" w:color="000000"/>
            </w:tcBorders>
            <w:shd w:val="clear" w:color="auto" w:fill="FFFFFF"/>
            <w:vAlign w:val="center"/>
          </w:tcPr>
          <w:p w14:paraId="1B12CF54" w14:textId="77777777" w:rsidR="00495AB8" w:rsidRPr="00610F8C" w:rsidRDefault="00495AB8" w:rsidP="00B11DF5">
            <w:pPr>
              <w:autoSpaceDE w:val="0"/>
              <w:autoSpaceDN w:val="0"/>
              <w:adjustRightInd w:val="0"/>
              <w:spacing w:after="0" w:line="240" w:lineRule="auto"/>
              <w:ind w:left="60" w:right="60"/>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Entrance Ticket Price</w:t>
            </w:r>
          </w:p>
        </w:tc>
        <w:tc>
          <w:tcPr>
            <w:tcW w:w="568" w:type="pct"/>
            <w:tcBorders>
              <w:top w:val="nil"/>
              <w:left w:val="single" w:sz="16" w:space="0" w:color="000000"/>
              <w:bottom w:val="nil"/>
            </w:tcBorders>
            <w:shd w:val="clear" w:color="auto" w:fill="FFFFFF"/>
            <w:vAlign w:val="center"/>
          </w:tcPr>
          <w:p w14:paraId="3BA884EF"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.340</w:t>
            </w:r>
          </w:p>
        </w:tc>
        <w:tc>
          <w:tcPr>
            <w:tcW w:w="758" w:type="pct"/>
            <w:tcBorders>
              <w:top w:val="nil"/>
              <w:bottom w:val="nil"/>
            </w:tcBorders>
            <w:shd w:val="clear" w:color="auto" w:fill="FFFFFF"/>
            <w:vAlign w:val="center"/>
          </w:tcPr>
          <w:p w14:paraId="4B00A03D"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.086</w:t>
            </w:r>
          </w:p>
        </w:tc>
        <w:tc>
          <w:tcPr>
            <w:tcW w:w="837" w:type="pct"/>
            <w:tcBorders>
              <w:top w:val="nil"/>
              <w:bottom w:val="nil"/>
            </w:tcBorders>
            <w:shd w:val="clear" w:color="auto" w:fill="FFFFFF"/>
            <w:vAlign w:val="center"/>
          </w:tcPr>
          <w:p w14:paraId="72100EB6"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,316</w:t>
            </w:r>
          </w:p>
        </w:tc>
        <w:tc>
          <w:tcPr>
            <w:tcW w:w="575" w:type="pct"/>
            <w:tcBorders>
              <w:top w:val="nil"/>
              <w:bottom w:val="nil"/>
            </w:tcBorders>
            <w:shd w:val="clear" w:color="auto" w:fill="FFFFFF"/>
            <w:vAlign w:val="center"/>
          </w:tcPr>
          <w:p w14:paraId="6D11520D"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3.954</w:t>
            </w:r>
          </w:p>
        </w:tc>
        <w:tc>
          <w:tcPr>
            <w:tcW w:w="573" w:type="pct"/>
            <w:tcBorders>
              <w:top w:val="nil"/>
              <w:bottom w:val="nil"/>
              <w:right w:val="single" w:sz="16" w:space="0" w:color="000000"/>
            </w:tcBorders>
            <w:shd w:val="clear" w:color="auto" w:fill="FFFFFF"/>
            <w:vAlign w:val="center"/>
          </w:tcPr>
          <w:p w14:paraId="4C85B954"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.000</w:t>
            </w:r>
          </w:p>
        </w:tc>
      </w:tr>
      <w:tr w:rsidR="00495AB8" w:rsidRPr="00610F8C" w14:paraId="59409578" w14:textId="77777777" w:rsidTr="00B11DF5">
        <w:trPr>
          <w:cantSplit/>
        </w:trPr>
        <w:tc>
          <w:tcPr>
            <w:tcW w:w="418" w:type="pct"/>
            <w:vMerge/>
            <w:tcBorders>
              <w:top w:val="single" w:sz="4" w:space="0" w:color="auto"/>
              <w:left w:val="single" w:sz="18" w:space="0" w:color="000000"/>
              <w:bottom w:val="single" w:sz="18" w:space="0" w:color="000000"/>
              <w:right w:val="nil"/>
            </w:tcBorders>
            <w:shd w:val="clear" w:color="auto" w:fill="FFFFFF"/>
            <w:vAlign w:val="center"/>
          </w:tcPr>
          <w:p w14:paraId="0FF2E114" w14:textId="77777777" w:rsidR="00495AB8" w:rsidRPr="00610F8C" w:rsidRDefault="00495AB8" w:rsidP="00B11DF5">
            <w:pPr>
              <w:autoSpaceDE w:val="0"/>
              <w:autoSpaceDN w:val="0"/>
              <w:adjustRightInd w:val="0"/>
              <w:spacing w:after="0" w:line="240" w:lineRule="auto"/>
              <w:rPr>
                <w:rFonts w:asciiTheme="majorHAnsi" w:hAnsiTheme="majorHAnsi" w:cstheme="majorHAnsi"/>
                <w:color w:val="000000"/>
                <w:sz w:val="24"/>
                <w:szCs w:val="24"/>
                <w:lang w:val="en-ID"/>
              </w:rPr>
            </w:pPr>
          </w:p>
        </w:tc>
        <w:tc>
          <w:tcPr>
            <w:tcW w:w="1271" w:type="pct"/>
            <w:tcBorders>
              <w:top w:val="nil"/>
              <w:left w:val="nil"/>
              <w:bottom w:val="single" w:sz="16" w:space="0" w:color="000000"/>
              <w:right w:val="single" w:sz="16" w:space="0" w:color="000000"/>
            </w:tcBorders>
            <w:shd w:val="clear" w:color="auto" w:fill="FFFFFF"/>
            <w:vAlign w:val="center"/>
          </w:tcPr>
          <w:p w14:paraId="73B17462" w14:textId="77777777" w:rsidR="00495AB8" w:rsidRPr="000F0C95" w:rsidRDefault="00495AB8" w:rsidP="00B11DF5">
            <w:pPr>
              <w:autoSpaceDE w:val="0"/>
              <w:autoSpaceDN w:val="0"/>
              <w:adjustRightInd w:val="0"/>
              <w:spacing w:after="0" w:line="240" w:lineRule="auto"/>
              <w:ind w:left="60" w:right="60"/>
              <w:rPr>
                <w:rFonts w:asciiTheme="majorHAnsi" w:hAnsiTheme="majorHAnsi" w:cstheme="majorHAnsi"/>
                <w:i/>
                <w:iCs/>
                <w:color w:val="000000"/>
                <w:sz w:val="24"/>
                <w:szCs w:val="24"/>
                <w:lang w:val="en-ID"/>
              </w:rPr>
            </w:pPr>
            <w:r>
              <w:rPr>
                <w:rFonts w:asciiTheme="majorHAnsi" w:hAnsiTheme="majorHAnsi" w:cstheme="majorHAnsi"/>
                <w:i/>
                <w:iCs/>
                <w:color w:val="000000"/>
                <w:sz w:val="24"/>
                <w:szCs w:val="24"/>
                <w:lang w:val="en-ID"/>
              </w:rPr>
              <w:t>Word of Mouth</w:t>
            </w:r>
          </w:p>
        </w:tc>
        <w:tc>
          <w:tcPr>
            <w:tcW w:w="568" w:type="pct"/>
            <w:tcBorders>
              <w:top w:val="nil"/>
              <w:left w:val="single" w:sz="16" w:space="0" w:color="000000"/>
              <w:bottom w:val="single" w:sz="16" w:space="0" w:color="000000"/>
            </w:tcBorders>
            <w:shd w:val="clear" w:color="auto" w:fill="FFFFFF"/>
            <w:vAlign w:val="center"/>
          </w:tcPr>
          <w:p w14:paraId="79CAD5AD"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.278</w:t>
            </w:r>
          </w:p>
        </w:tc>
        <w:tc>
          <w:tcPr>
            <w:tcW w:w="758" w:type="pct"/>
            <w:tcBorders>
              <w:top w:val="nil"/>
              <w:bottom w:val="single" w:sz="16" w:space="0" w:color="000000"/>
            </w:tcBorders>
            <w:shd w:val="clear" w:color="auto" w:fill="FFFFFF"/>
            <w:vAlign w:val="center"/>
          </w:tcPr>
          <w:p w14:paraId="75743446"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.103</w:t>
            </w:r>
          </w:p>
        </w:tc>
        <w:tc>
          <w:tcPr>
            <w:tcW w:w="837" w:type="pct"/>
            <w:tcBorders>
              <w:top w:val="nil"/>
              <w:bottom w:val="single" w:sz="16" w:space="0" w:color="000000"/>
            </w:tcBorders>
            <w:shd w:val="clear" w:color="auto" w:fill="FFFFFF"/>
            <w:vAlign w:val="center"/>
          </w:tcPr>
          <w:p w14:paraId="060646F6"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,237</w:t>
            </w:r>
          </w:p>
        </w:tc>
        <w:tc>
          <w:tcPr>
            <w:tcW w:w="575" w:type="pct"/>
            <w:tcBorders>
              <w:top w:val="nil"/>
              <w:bottom w:val="single" w:sz="16" w:space="0" w:color="000000"/>
            </w:tcBorders>
            <w:shd w:val="clear" w:color="auto" w:fill="FFFFFF"/>
            <w:vAlign w:val="center"/>
          </w:tcPr>
          <w:p w14:paraId="39DD03A4"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2.698</w:t>
            </w:r>
          </w:p>
        </w:tc>
        <w:tc>
          <w:tcPr>
            <w:tcW w:w="573" w:type="pct"/>
            <w:tcBorders>
              <w:top w:val="nil"/>
              <w:bottom w:val="single" w:sz="16" w:space="0" w:color="000000"/>
              <w:right w:val="single" w:sz="16" w:space="0" w:color="000000"/>
            </w:tcBorders>
            <w:shd w:val="clear" w:color="auto" w:fill="FFFFFF"/>
            <w:vAlign w:val="center"/>
          </w:tcPr>
          <w:p w14:paraId="6EE16DDC" w14:textId="77777777" w:rsidR="00495AB8" w:rsidRPr="00610F8C" w:rsidRDefault="00495AB8" w:rsidP="00B11DF5">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.008</w:t>
            </w:r>
          </w:p>
        </w:tc>
      </w:tr>
      <w:tr w:rsidR="00495AB8" w:rsidRPr="00610F8C" w14:paraId="7781FC86" w14:textId="77777777" w:rsidTr="00B11DF5">
        <w:trPr>
          <w:cantSplit/>
        </w:trPr>
        <w:tc>
          <w:tcPr>
            <w:tcW w:w="5000" w:type="pct"/>
            <w:gridSpan w:val="7"/>
            <w:tcBorders>
              <w:top w:val="nil"/>
              <w:left w:val="nil"/>
              <w:bottom w:val="nil"/>
              <w:right w:val="nil"/>
            </w:tcBorders>
            <w:shd w:val="clear" w:color="auto" w:fill="FFFFFF"/>
          </w:tcPr>
          <w:p w14:paraId="1DB302E0" w14:textId="77777777" w:rsidR="00495AB8" w:rsidRPr="00610F8C" w:rsidRDefault="00495AB8" w:rsidP="00B11DF5">
            <w:pPr>
              <w:keepNext/>
              <w:autoSpaceDE w:val="0"/>
              <w:autoSpaceDN w:val="0"/>
              <w:adjustRightInd w:val="0"/>
              <w:spacing w:after="0" w:line="240" w:lineRule="auto"/>
              <w:ind w:left="60" w:right="60"/>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a. Dependent Variable: Visiting Decision</w:t>
            </w:r>
          </w:p>
        </w:tc>
      </w:tr>
    </w:tbl>
    <w:p w14:paraId="50C1A6E0" w14:textId="77777777" w:rsidR="00495AB8" w:rsidRPr="007F7D25" w:rsidRDefault="00495AB8" w:rsidP="00495AB8">
      <w:pPr>
        <w:pStyle w:val="Caption"/>
        <w:spacing w:after="0"/>
        <w:rPr>
          <w:i w:val="0"/>
          <w:iCs w:val="0"/>
          <w:color w:val="000000" w:themeColor="text1"/>
          <w:sz w:val="24"/>
          <w:szCs w:val="24"/>
        </w:rPr>
      </w:pPr>
      <w:r w:rsidRPr="007F7D25">
        <w:rPr>
          <w:i w:val="0"/>
          <w:iCs w:val="0"/>
          <w:color w:val="000000" w:themeColor="text1"/>
          <w:sz w:val="20"/>
          <w:szCs w:val="20"/>
        </w:rPr>
        <w:tab/>
      </w:r>
      <w:r w:rsidRPr="007F7D25">
        <w:rPr>
          <w:i w:val="0"/>
          <w:iCs w:val="0"/>
          <w:color w:val="000000" w:themeColor="text1"/>
          <w:sz w:val="24"/>
          <w:szCs w:val="24"/>
        </w:rPr>
        <w:t>Source: SPSS Output (2024)</w:t>
      </w:r>
    </w:p>
    <w:p w14:paraId="302BC581" w14:textId="77777777" w:rsidR="00495AB8" w:rsidRPr="00610F8C" w:rsidRDefault="00495AB8" w:rsidP="00495AB8">
      <w:pPr>
        <w:spacing w:after="0" w:line="240" w:lineRule="auto"/>
        <w:ind w:firstLine="709"/>
        <w:jc w:val="both"/>
        <w:rPr>
          <w:color w:val="000000"/>
          <w:sz w:val="24"/>
          <w:szCs w:val="24"/>
        </w:rPr>
      </w:pPr>
      <w:r w:rsidRPr="00610F8C">
        <w:rPr>
          <w:color w:val="000000"/>
          <w:sz w:val="24"/>
          <w:szCs w:val="24"/>
        </w:rPr>
        <w:t>Based on table 8, the multiple linear regression analysis model used in this research can be formulated as follows:</w:t>
      </w:r>
    </w:p>
    <w:p w14:paraId="1A44AF72" w14:textId="77777777" w:rsidR="00495AB8" w:rsidRDefault="00495AB8" w:rsidP="00495AB8">
      <w:pPr>
        <w:spacing w:after="0" w:line="240" w:lineRule="auto"/>
        <w:ind w:firstLine="709"/>
        <w:jc w:val="center"/>
        <w:rPr>
          <w:color w:val="000000"/>
          <w:sz w:val="24"/>
          <w:szCs w:val="24"/>
        </w:rPr>
      </w:pPr>
      <w:r w:rsidRPr="00610F8C">
        <w:rPr>
          <w:color w:val="000000"/>
          <w:sz w:val="24"/>
          <w:szCs w:val="24"/>
        </w:rPr>
        <w:t>Y = 27,997 + 0.489 X1 + 0.340 X2 + 0.278 X3</w:t>
      </w:r>
    </w:p>
    <w:p w14:paraId="580B6A20" w14:textId="77777777" w:rsidR="00495AB8" w:rsidRPr="007F7D25" w:rsidRDefault="00495AB8" w:rsidP="00495AB8">
      <w:pPr>
        <w:pStyle w:val="Caption"/>
        <w:numPr>
          <w:ilvl w:val="0"/>
          <w:numId w:val="8"/>
        </w:numPr>
        <w:spacing w:after="0"/>
        <w:ind w:left="360"/>
        <w:rPr>
          <w:b/>
          <w:bCs/>
          <w:i w:val="0"/>
          <w:iCs w:val="0"/>
          <w:color w:val="000000" w:themeColor="text1"/>
          <w:sz w:val="24"/>
          <w:szCs w:val="24"/>
        </w:rPr>
      </w:pPr>
      <w:r w:rsidRPr="007F7D25">
        <w:rPr>
          <w:b/>
          <w:bCs/>
          <w:i w:val="0"/>
          <w:iCs w:val="0"/>
          <w:color w:val="000000" w:themeColor="text1"/>
          <w:sz w:val="24"/>
          <w:szCs w:val="24"/>
        </w:rPr>
        <w:t>t test</w:t>
      </w:r>
    </w:p>
    <w:p w14:paraId="48F332EE" w14:textId="77777777" w:rsidR="00495AB8" w:rsidRPr="00DD0E9B" w:rsidRDefault="00495AB8" w:rsidP="00495AB8">
      <w:pPr>
        <w:spacing w:after="0" w:line="240" w:lineRule="auto"/>
        <w:ind w:left="454" w:firstLine="720"/>
        <w:jc w:val="both"/>
        <w:rPr>
          <w:sz w:val="24"/>
          <w:szCs w:val="24"/>
        </w:rPr>
      </w:pPr>
      <w:r w:rsidRPr="00DB1CD5">
        <w:rPr>
          <w:sz w:val="24"/>
          <w:szCs w:val="24"/>
        </w:rPr>
        <w:lastRenderedPageBreak/>
        <w:t>The t-test is used to state whether an independent variable has a partial significant or insignificant effect on the dependent variable.</w:t>
      </w:r>
      <w:r>
        <w:rPr>
          <w:sz w:val="24"/>
          <w:szCs w:val="24"/>
        </w:rPr>
        <w:fldChar w:fldCharType="begin" w:fldLock="1"/>
      </w:r>
      <w:r>
        <w:rPr>
          <w:sz w:val="24"/>
          <w:szCs w:val="24"/>
        </w:rPr>
        <w:instrText>ADDIN CSL_CITATION {"citationItems":[{"id":"ITEM-1","itemData":{"author":[{"dropping-particle":"","family":"Sugiyono","given":"","non-dropping-particle":"","parse-names":false,"suffix":""}],"id":"ITEM-1","issued":{"date-parts":[["2013"]]},"title":"Metode Penelitian Kuantitatif, Kualitatif dan R&amp;D (Alfabeta)","type":"book"},"uris":["http://www.mendeley.com/documents/?uuid=7b9fd278-97e4-4d1e-b1a8-7bfc207755f6"]}],"mendeley":{"formattedCitation":"(Sugiyono, 2013)","plainTextFormattedCitation":"(Sugiyono, 2013)","previouslyFormattedCitation":"(Sugiyono, 2013)"},"properties":{"noteIndex":0},"schema":"https://github.com/citation-style-language/schema/raw/master/csl-citation.json"}</w:instrText>
      </w:r>
      <w:r>
        <w:rPr>
          <w:sz w:val="24"/>
          <w:szCs w:val="24"/>
        </w:rPr>
        <w:fldChar w:fldCharType="separate"/>
      </w:r>
      <w:r w:rsidRPr="002450E4">
        <w:rPr>
          <w:noProof/>
          <w:sz w:val="24"/>
          <w:szCs w:val="24"/>
        </w:rPr>
        <w:t>(Sugiyono, 2013)</w:t>
      </w:r>
      <w:r>
        <w:rPr>
          <w:sz w:val="24"/>
          <w:szCs w:val="24"/>
        </w:rPr>
        <w:fldChar w:fldCharType="end"/>
      </w:r>
      <w:r>
        <w:rPr>
          <w:sz w:val="24"/>
          <w:szCs w:val="24"/>
        </w:rPr>
        <w:t>.</w:t>
      </w:r>
    </w:p>
    <w:p w14:paraId="34F59E1E" w14:textId="77777777" w:rsidR="00495AB8" w:rsidRPr="007F7D25" w:rsidRDefault="00495AB8" w:rsidP="00495AB8">
      <w:pPr>
        <w:pStyle w:val="Caption"/>
        <w:spacing w:after="0"/>
        <w:jc w:val="center"/>
        <w:rPr>
          <w:b/>
          <w:bCs/>
          <w:i w:val="0"/>
          <w:iCs w:val="0"/>
          <w:color w:val="000000" w:themeColor="text1"/>
          <w:sz w:val="24"/>
          <w:szCs w:val="24"/>
        </w:rPr>
      </w:pPr>
      <w:r w:rsidRPr="007F7D25">
        <w:rPr>
          <w:b/>
          <w:bCs/>
          <w:i w:val="0"/>
          <w:iCs w:val="0"/>
          <w:color w:val="000000" w:themeColor="text1"/>
          <w:sz w:val="24"/>
          <w:szCs w:val="24"/>
        </w:rPr>
        <w:t>Table</w:t>
      </w:r>
      <w:r w:rsidRPr="007F7D25">
        <w:rPr>
          <w:b/>
          <w:bCs/>
          <w:i w:val="0"/>
          <w:iCs w:val="0"/>
          <w:color w:val="000000" w:themeColor="text1"/>
          <w:sz w:val="24"/>
          <w:szCs w:val="24"/>
        </w:rPr>
        <w:fldChar w:fldCharType="begin"/>
      </w:r>
      <w:r w:rsidRPr="007F7D25">
        <w:rPr>
          <w:b/>
          <w:bCs/>
          <w:i w:val="0"/>
          <w:iCs w:val="0"/>
          <w:color w:val="000000" w:themeColor="text1"/>
          <w:sz w:val="24"/>
          <w:szCs w:val="24"/>
        </w:rPr>
        <w:instrText xml:space="preserve"> SEQ Tabel \* ARABIC </w:instrText>
      </w:r>
      <w:r w:rsidRPr="007F7D25">
        <w:rPr>
          <w:b/>
          <w:bCs/>
          <w:i w:val="0"/>
          <w:iCs w:val="0"/>
          <w:color w:val="000000" w:themeColor="text1"/>
          <w:sz w:val="24"/>
          <w:szCs w:val="24"/>
        </w:rPr>
        <w:fldChar w:fldCharType="separate"/>
      </w:r>
      <w:r w:rsidRPr="007F7D25">
        <w:rPr>
          <w:b/>
          <w:bCs/>
          <w:i w:val="0"/>
          <w:iCs w:val="0"/>
          <w:noProof/>
          <w:color w:val="000000" w:themeColor="text1"/>
          <w:sz w:val="24"/>
          <w:szCs w:val="24"/>
        </w:rPr>
        <w:t>9</w:t>
      </w:r>
      <w:r w:rsidRPr="007F7D25">
        <w:rPr>
          <w:b/>
          <w:bCs/>
          <w:i w:val="0"/>
          <w:iCs w:val="0"/>
          <w:color w:val="000000" w:themeColor="text1"/>
          <w:sz w:val="24"/>
          <w:szCs w:val="24"/>
        </w:rPr>
        <w:fldChar w:fldCharType="end"/>
      </w:r>
      <w:r w:rsidRPr="007F7D25">
        <w:rPr>
          <w:b/>
          <w:bCs/>
          <w:i w:val="0"/>
          <w:iCs w:val="0"/>
          <w:color w:val="000000" w:themeColor="text1"/>
          <w:sz w:val="24"/>
          <w:szCs w:val="24"/>
        </w:rPr>
        <w:t>. t-Test Results</w:t>
      </w:r>
    </w:p>
    <w:tbl>
      <w:tblPr>
        <w:tblW w:w="9241" w:type="dxa"/>
        <w:tblInd w:w="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0"/>
        <w:gridCol w:w="2272"/>
        <w:gridCol w:w="1021"/>
        <w:gridCol w:w="1660"/>
        <w:gridCol w:w="2138"/>
        <w:gridCol w:w="1256"/>
        <w:gridCol w:w="614"/>
      </w:tblGrid>
      <w:tr w:rsidR="00495AB8" w:rsidRPr="00610F8C" w14:paraId="4D72E7F2" w14:textId="77777777" w:rsidTr="00B11DF5">
        <w:trPr>
          <w:cantSplit/>
        </w:trPr>
        <w:tc>
          <w:tcPr>
            <w:tcW w:w="9241" w:type="dxa"/>
            <w:gridSpan w:val="7"/>
            <w:tcBorders>
              <w:top w:val="nil"/>
              <w:left w:val="nil"/>
              <w:bottom w:val="nil"/>
              <w:right w:val="nil"/>
            </w:tcBorders>
            <w:shd w:val="clear" w:color="auto" w:fill="FFFFFF"/>
          </w:tcPr>
          <w:p w14:paraId="4DBFAD94" w14:textId="77777777" w:rsidR="00495AB8" w:rsidRPr="00610F8C" w:rsidRDefault="00495AB8" w:rsidP="00172B11">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proofErr w:type="spellStart"/>
            <w:r w:rsidRPr="00610F8C">
              <w:rPr>
                <w:rFonts w:asciiTheme="majorHAnsi" w:hAnsiTheme="majorHAnsi" w:cstheme="majorHAnsi"/>
                <w:b/>
                <w:bCs/>
                <w:color w:val="000000"/>
                <w:sz w:val="24"/>
                <w:szCs w:val="24"/>
                <w:lang w:val="en-ID"/>
              </w:rPr>
              <w:t>Coefficientsa</w:t>
            </w:r>
            <w:proofErr w:type="spellEnd"/>
          </w:p>
        </w:tc>
      </w:tr>
      <w:tr w:rsidR="00495AB8" w:rsidRPr="00610F8C" w14:paraId="65017684" w14:textId="77777777" w:rsidTr="00B11DF5">
        <w:trPr>
          <w:cantSplit/>
        </w:trPr>
        <w:tc>
          <w:tcPr>
            <w:tcW w:w="2552" w:type="dxa"/>
            <w:gridSpan w:val="2"/>
            <w:vMerge w:val="restart"/>
            <w:tcBorders>
              <w:top w:val="single" w:sz="16" w:space="0" w:color="000000"/>
              <w:left w:val="single" w:sz="16" w:space="0" w:color="000000"/>
              <w:bottom w:val="nil"/>
              <w:right w:val="nil"/>
            </w:tcBorders>
            <w:shd w:val="clear" w:color="auto" w:fill="FFFFFF"/>
          </w:tcPr>
          <w:p w14:paraId="4C391F4E" w14:textId="77777777" w:rsidR="00495AB8" w:rsidRPr="00610F8C" w:rsidRDefault="00495AB8" w:rsidP="00172B11">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Model</w:t>
            </w:r>
          </w:p>
        </w:tc>
        <w:tc>
          <w:tcPr>
            <w:tcW w:w="2681" w:type="dxa"/>
            <w:gridSpan w:val="2"/>
            <w:tcBorders>
              <w:top w:val="single" w:sz="16" w:space="0" w:color="000000"/>
              <w:left w:val="single" w:sz="16" w:space="0" w:color="000000"/>
            </w:tcBorders>
            <w:shd w:val="clear" w:color="auto" w:fill="FFFFFF"/>
          </w:tcPr>
          <w:p w14:paraId="4672DEDC" w14:textId="77777777" w:rsidR="00495AB8" w:rsidRPr="00610F8C" w:rsidRDefault="00495AB8" w:rsidP="00172B11">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Unstandardized Coefficients</w:t>
            </w:r>
          </w:p>
        </w:tc>
        <w:tc>
          <w:tcPr>
            <w:tcW w:w="2138" w:type="dxa"/>
            <w:tcBorders>
              <w:top w:val="single" w:sz="16" w:space="0" w:color="000000"/>
            </w:tcBorders>
            <w:shd w:val="clear" w:color="auto" w:fill="FFFFFF"/>
          </w:tcPr>
          <w:p w14:paraId="3FDC6A80" w14:textId="77777777" w:rsidR="00495AB8" w:rsidRPr="00610F8C" w:rsidRDefault="00495AB8" w:rsidP="00172B11">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Standardized Coefficients</w:t>
            </w:r>
          </w:p>
        </w:tc>
        <w:tc>
          <w:tcPr>
            <w:tcW w:w="1256" w:type="dxa"/>
            <w:vMerge w:val="restart"/>
            <w:tcBorders>
              <w:top w:val="single" w:sz="16" w:space="0" w:color="000000"/>
            </w:tcBorders>
            <w:shd w:val="clear" w:color="auto" w:fill="FFFFFF"/>
          </w:tcPr>
          <w:p w14:paraId="05EE7C68" w14:textId="77777777" w:rsidR="00495AB8" w:rsidRPr="00610F8C" w:rsidRDefault="00495AB8" w:rsidP="00172B11">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t</w:t>
            </w:r>
          </w:p>
        </w:tc>
        <w:tc>
          <w:tcPr>
            <w:tcW w:w="614" w:type="dxa"/>
            <w:vMerge w:val="restart"/>
            <w:tcBorders>
              <w:top w:val="single" w:sz="16" w:space="0" w:color="000000"/>
              <w:right w:val="single" w:sz="16" w:space="0" w:color="000000"/>
            </w:tcBorders>
            <w:shd w:val="clear" w:color="auto" w:fill="FFFFFF"/>
          </w:tcPr>
          <w:p w14:paraId="29275555" w14:textId="77777777" w:rsidR="00495AB8" w:rsidRPr="00610F8C" w:rsidRDefault="00495AB8" w:rsidP="00172B11">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Sig.</w:t>
            </w:r>
          </w:p>
        </w:tc>
      </w:tr>
      <w:tr w:rsidR="00495AB8" w:rsidRPr="00610F8C" w14:paraId="3A05F8BB" w14:textId="77777777" w:rsidTr="00B11DF5">
        <w:trPr>
          <w:cantSplit/>
        </w:trPr>
        <w:tc>
          <w:tcPr>
            <w:tcW w:w="2552" w:type="dxa"/>
            <w:gridSpan w:val="2"/>
            <w:vMerge/>
            <w:tcBorders>
              <w:top w:val="single" w:sz="16" w:space="0" w:color="000000"/>
              <w:left w:val="single" w:sz="16" w:space="0" w:color="000000"/>
              <w:bottom w:val="nil"/>
              <w:right w:val="nil"/>
            </w:tcBorders>
            <w:shd w:val="clear" w:color="auto" w:fill="FFFFFF"/>
          </w:tcPr>
          <w:p w14:paraId="042CA197" w14:textId="77777777" w:rsidR="00495AB8" w:rsidRPr="00610F8C" w:rsidRDefault="00495AB8" w:rsidP="00172B11">
            <w:pPr>
              <w:autoSpaceDE w:val="0"/>
              <w:autoSpaceDN w:val="0"/>
              <w:adjustRightInd w:val="0"/>
              <w:spacing w:after="0" w:line="240" w:lineRule="auto"/>
              <w:rPr>
                <w:rFonts w:asciiTheme="majorHAnsi" w:hAnsiTheme="majorHAnsi" w:cstheme="majorHAnsi"/>
                <w:color w:val="000000"/>
                <w:sz w:val="24"/>
                <w:szCs w:val="24"/>
                <w:lang w:val="en-ID"/>
              </w:rPr>
            </w:pPr>
          </w:p>
        </w:tc>
        <w:tc>
          <w:tcPr>
            <w:tcW w:w="1021" w:type="dxa"/>
            <w:tcBorders>
              <w:left w:val="single" w:sz="16" w:space="0" w:color="000000"/>
              <w:bottom w:val="single" w:sz="16" w:space="0" w:color="000000"/>
            </w:tcBorders>
            <w:shd w:val="clear" w:color="auto" w:fill="FFFFFF"/>
          </w:tcPr>
          <w:p w14:paraId="3F3FC618" w14:textId="77777777" w:rsidR="00495AB8" w:rsidRPr="00610F8C" w:rsidRDefault="00495AB8" w:rsidP="00172B11">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B</w:t>
            </w:r>
          </w:p>
        </w:tc>
        <w:tc>
          <w:tcPr>
            <w:tcW w:w="1660" w:type="dxa"/>
            <w:tcBorders>
              <w:bottom w:val="single" w:sz="16" w:space="0" w:color="000000"/>
            </w:tcBorders>
            <w:shd w:val="clear" w:color="auto" w:fill="FFFFFF"/>
          </w:tcPr>
          <w:p w14:paraId="0C9F4EF4" w14:textId="77777777" w:rsidR="00495AB8" w:rsidRPr="00610F8C" w:rsidRDefault="00495AB8" w:rsidP="00172B11">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Std. Error</w:t>
            </w:r>
          </w:p>
        </w:tc>
        <w:tc>
          <w:tcPr>
            <w:tcW w:w="2138" w:type="dxa"/>
            <w:tcBorders>
              <w:bottom w:val="single" w:sz="16" w:space="0" w:color="000000"/>
            </w:tcBorders>
            <w:shd w:val="clear" w:color="auto" w:fill="FFFFFF"/>
          </w:tcPr>
          <w:p w14:paraId="56A49E03" w14:textId="77777777" w:rsidR="00495AB8" w:rsidRPr="00610F8C" w:rsidRDefault="00495AB8" w:rsidP="00172B11">
            <w:pPr>
              <w:autoSpaceDE w:val="0"/>
              <w:autoSpaceDN w:val="0"/>
              <w:adjustRightInd w:val="0"/>
              <w:spacing w:after="0" w:line="240" w:lineRule="auto"/>
              <w:ind w:left="60" w:right="60"/>
              <w:jc w:val="center"/>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Beta</w:t>
            </w:r>
          </w:p>
        </w:tc>
        <w:tc>
          <w:tcPr>
            <w:tcW w:w="1256" w:type="dxa"/>
            <w:vMerge/>
            <w:tcBorders>
              <w:top w:val="single" w:sz="16" w:space="0" w:color="000000"/>
            </w:tcBorders>
            <w:shd w:val="clear" w:color="auto" w:fill="FFFFFF"/>
          </w:tcPr>
          <w:p w14:paraId="044EBBD9" w14:textId="77777777" w:rsidR="00495AB8" w:rsidRPr="00610F8C" w:rsidRDefault="00495AB8" w:rsidP="00172B11">
            <w:pPr>
              <w:autoSpaceDE w:val="0"/>
              <w:autoSpaceDN w:val="0"/>
              <w:adjustRightInd w:val="0"/>
              <w:spacing w:after="0" w:line="240" w:lineRule="auto"/>
              <w:rPr>
                <w:rFonts w:asciiTheme="majorHAnsi" w:hAnsiTheme="majorHAnsi" w:cstheme="majorHAnsi"/>
                <w:color w:val="000000"/>
                <w:sz w:val="24"/>
                <w:szCs w:val="24"/>
                <w:lang w:val="en-ID"/>
              </w:rPr>
            </w:pPr>
          </w:p>
        </w:tc>
        <w:tc>
          <w:tcPr>
            <w:tcW w:w="614" w:type="dxa"/>
            <w:vMerge/>
            <w:tcBorders>
              <w:top w:val="single" w:sz="16" w:space="0" w:color="000000"/>
              <w:right w:val="single" w:sz="16" w:space="0" w:color="000000"/>
            </w:tcBorders>
            <w:shd w:val="clear" w:color="auto" w:fill="FFFFFF"/>
          </w:tcPr>
          <w:p w14:paraId="5B8936BE" w14:textId="77777777" w:rsidR="00495AB8" w:rsidRPr="00610F8C" w:rsidRDefault="00495AB8" w:rsidP="00172B11">
            <w:pPr>
              <w:autoSpaceDE w:val="0"/>
              <w:autoSpaceDN w:val="0"/>
              <w:adjustRightInd w:val="0"/>
              <w:spacing w:after="0" w:line="240" w:lineRule="auto"/>
              <w:rPr>
                <w:rFonts w:asciiTheme="majorHAnsi" w:hAnsiTheme="majorHAnsi" w:cstheme="majorHAnsi"/>
                <w:color w:val="000000"/>
                <w:sz w:val="24"/>
                <w:szCs w:val="24"/>
                <w:lang w:val="en-ID"/>
              </w:rPr>
            </w:pPr>
          </w:p>
        </w:tc>
      </w:tr>
      <w:tr w:rsidR="00495AB8" w:rsidRPr="00610F8C" w14:paraId="6CF6B7EC" w14:textId="77777777" w:rsidTr="00B11DF5">
        <w:trPr>
          <w:cantSplit/>
        </w:trPr>
        <w:tc>
          <w:tcPr>
            <w:tcW w:w="280" w:type="dxa"/>
            <w:vMerge w:val="restart"/>
            <w:tcBorders>
              <w:top w:val="single" w:sz="16" w:space="0" w:color="000000"/>
              <w:left w:val="single" w:sz="16" w:space="0" w:color="000000"/>
              <w:bottom w:val="single" w:sz="16" w:space="0" w:color="000000"/>
              <w:right w:val="nil"/>
            </w:tcBorders>
            <w:shd w:val="clear" w:color="auto" w:fill="FFFFFF"/>
            <w:vAlign w:val="center"/>
          </w:tcPr>
          <w:p w14:paraId="1223F262" w14:textId="77777777" w:rsidR="00495AB8" w:rsidRPr="00610F8C" w:rsidRDefault="00495AB8" w:rsidP="00172B11">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1</w:t>
            </w:r>
          </w:p>
        </w:tc>
        <w:tc>
          <w:tcPr>
            <w:tcW w:w="2272" w:type="dxa"/>
            <w:tcBorders>
              <w:top w:val="single" w:sz="16" w:space="0" w:color="000000"/>
              <w:left w:val="nil"/>
              <w:bottom w:val="nil"/>
              <w:right w:val="single" w:sz="16" w:space="0" w:color="000000"/>
            </w:tcBorders>
            <w:shd w:val="clear" w:color="auto" w:fill="FFFFFF"/>
            <w:vAlign w:val="center"/>
          </w:tcPr>
          <w:p w14:paraId="081641EB" w14:textId="77777777" w:rsidR="00495AB8" w:rsidRPr="00610F8C" w:rsidRDefault="00495AB8" w:rsidP="00172B11">
            <w:pPr>
              <w:autoSpaceDE w:val="0"/>
              <w:autoSpaceDN w:val="0"/>
              <w:adjustRightInd w:val="0"/>
              <w:spacing w:after="0" w:line="240" w:lineRule="auto"/>
              <w:ind w:left="60" w:right="60"/>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(Constant)</w:t>
            </w:r>
          </w:p>
        </w:tc>
        <w:tc>
          <w:tcPr>
            <w:tcW w:w="1021" w:type="dxa"/>
            <w:tcBorders>
              <w:top w:val="single" w:sz="16" w:space="0" w:color="000000"/>
              <w:left w:val="single" w:sz="16" w:space="0" w:color="000000"/>
              <w:bottom w:val="nil"/>
            </w:tcBorders>
            <w:shd w:val="clear" w:color="auto" w:fill="FFFFFF"/>
            <w:vAlign w:val="center"/>
          </w:tcPr>
          <w:p w14:paraId="58EB7D35"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27,997</w:t>
            </w:r>
          </w:p>
        </w:tc>
        <w:tc>
          <w:tcPr>
            <w:tcW w:w="1660" w:type="dxa"/>
            <w:tcBorders>
              <w:top w:val="single" w:sz="16" w:space="0" w:color="000000"/>
              <w:bottom w:val="nil"/>
            </w:tcBorders>
            <w:shd w:val="clear" w:color="auto" w:fill="FFFFFF"/>
            <w:vAlign w:val="center"/>
          </w:tcPr>
          <w:p w14:paraId="5D2F33DE"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2,607</w:t>
            </w:r>
          </w:p>
        </w:tc>
        <w:tc>
          <w:tcPr>
            <w:tcW w:w="2138" w:type="dxa"/>
            <w:tcBorders>
              <w:top w:val="single" w:sz="16" w:space="0" w:color="000000"/>
              <w:bottom w:val="nil"/>
            </w:tcBorders>
            <w:shd w:val="clear" w:color="auto" w:fill="FFFFFF"/>
          </w:tcPr>
          <w:p w14:paraId="76E5AEC7" w14:textId="77777777" w:rsidR="00495AB8" w:rsidRPr="00610F8C" w:rsidRDefault="00495AB8" w:rsidP="00172B11">
            <w:pPr>
              <w:autoSpaceDE w:val="0"/>
              <w:autoSpaceDN w:val="0"/>
              <w:adjustRightInd w:val="0"/>
              <w:spacing w:after="0" w:line="240" w:lineRule="auto"/>
              <w:rPr>
                <w:rFonts w:asciiTheme="majorHAnsi" w:hAnsiTheme="majorHAnsi" w:cstheme="majorHAnsi"/>
                <w:sz w:val="24"/>
                <w:szCs w:val="24"/>
                <w:lang w:val="en-ID"/>
              </w:rPr>
            </w:pPr>
          </w:p>
        </w:tc>
        <w:tc>
          <w:tcPr>
            <w:tcW w:w="1256" w:type="dxa"/>
            <w:tcBorders>
              <w:top w:val="single" w:sz="16" w:space="0" w:color="000000"/>
              <w:bottom w:val="nil"/>
            </w:tcBorders>
            <w:shd w:val="clear" w:color="auto" w:fill="FFFFFF"/>
            <w:vAlign w:val="center"/>
          </w:tcPr>
          <w:p w14:paraId="646EEE0B"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10,737</w:t>
            </w:r>
          </w:p>
        </w:tc>
        <w:tc>
          <w:tcPr>
            <w:tcW w:w="614" w:type="dxa"/>
            <w:tcBorders>
              <w:top w:val="single" w:sz="16" w:space="0" w:color="000000"/>
              <w:bottom w:val="nil"/>
              <w:right w:val="single" w:sz="16" w:space="0" w:color="000000"/>
            </w:tcBorders>
            <w:shd w:val="clear" w:color="auto" w:fill="FFFFFF"/>
            <w:vAlign w:val="center"/>
          </w:tcPr>
          <w:p w14:paraId="0EAF0F9D"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.000</w:t>
            </w:r>
          </w:p>
        </w:tc>
      </w:tr>
      <w:tr w:rsidR="00495AB8" w:rsidRPr="00610F8C" w14:paraId="7CA4F1DC" w14:textId="77777777" w:rsidTr="00B11DF5">
        <w:trPr>
          <w:cantSplit/>
        </w:trPr>
        <w:tc>
          <w:tcPr>
            <w:tcW w:w="280" w:type="dxa"/>
            <w:vMerge/>
            <w:tcBorders>
              <w:top w:val="single" w:sz="16" w:space="0" w:color="000000"/>
              <w:left w:val="single" w:sz="16" w:space="0" w:color="000000"/>
              <w:bottom w:val="single" w:sz="16" w:space="0" w:color="000000"/>
              <w:right w:val="nil"/>
            </w:tcBorders>
            <w:shd w:val="clear" w:color="auto" w:fill="FFFFFF"/>
            <w:vAlign w:val="center"/>
          </w:tcPr>
          <w:p w14:paraId="4FFADA49" w14:textId="77777777" w:rsidR="00495AB8" w:rsidRPr="00610F8C" w:rsidRDefault="00495AB8" w:rsidP="00172B11">
            <w:pPr>
              <w:autoSpaceDE w:val="0"/>
              <w:autoSpaceDN w:val="0"/>
              <w:adjustRightInd w:val="0"/>
              <w:spacing w:after="0" w:line="240" w:lineRule="auto"/>
              <w:rPr>
                <w:rFonts w:asciiTheme="majorHAnsi" w:hAnsiTheme="majorHAnsi" w:cstheme="majorHAnsi"/>
                <w:color w:val="000000"/>
                <w:sz w:val="24"/>
                <w:szCs w:val="24"/>
                <w:lang w:val="en-ID"/>
              </w:rPr>
            </w:pPr>
          </w:p>
        </w:tc>
        <w:tc>
          <w:tcPr>
            <w:tcW w:w="2272" w:type="dxa"/>
            <w:tcBorders>
              <w:top w:val="nil"/>
              <w:left w:val="nil"/>
              <w:bottom w:val="single" w:sz="4" w:space="0" w:color="auto"/>
              <w:right w:val="single" w:sz="16" w:space="0" w:color="000000"/>
            </w:tcBorders>
            <w:shd w:val="clear" w:color="auto" w:fill="FFFFFF"/>
            <w:vAlign w:val="center"/>
          </w:tcPr>
          <w:p w14:paraId="6594FE9B" w14:textId="77777777" w:rsidR="00495AB8" w:rsidRPr="00610F8C" w:rsidRDefault="00495AB8" w:rsidP="00172B11">
            <w:pPr>
              <w:autoSpaceDE w:val="0"/>
              <w:autoSpaceDN w:val="0"/>
              <w:adjustRightInd w:val="0"/>
              <w:spacing w:after="0" w:line="240" w:lineRule="auto"/>
              <w:ind w:left="60" w:right="60"/>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Tourist Attractions</w:t>
            </w:r>
          </w:p>
        </w:tc>
        <w:tc>
          <w:tcPr>
            <w:tcW w:w="1021" w:type="dxa"/>
            <w:tcBorders>
              <w:top w:val="nil"/>
              <w:left w:val="single" w:sz="16" w:space="0" w:color="000000"/>
              <w:bottom w:val="single" w:sz="4" w:space="0" w:color="auto"/>
            </w:tcBorders>
            <w:shd w:val="clear" w:color="auto" w:fill="FFFFFF"/>
            <w:vAlign w:val="center"/>
          </w:tcPr>
          <w:p w14:paraId="1FF86337"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.489</w:t>
            </w:r>
          </w:p>
        </w:tc>
        <w:tc>
          <w:tcPr>
            <w:tcW w:w="1660" w:type="dxa"/>
            <w:tcBorders>
              <w:top w:val="nil"/>
              <w:bottom w:val="single" w:sz="4" w:space="0" w:color="auto"/>
            </w:tcBorders>
            <w:shd w:val="clear" w:color="auto" w:fill="FFFFFF"/>
            <w:vAlign w:val="center"/>
          </w:tcPr>
          <w:p w14:paraId="170305D5"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.094</w:t>
            </w:r>
          </w:p>
        </w:tc>
        <w:tc>
          <w:tcPr>
            <w:tcW w:w="2138" w:type="dxa"/>
            <w:tcBorders>
              <w:top w:val="nil"/>
              <w:bottom w:val="single" w:sz="4" w:space="0" w:color="auto"/>
            </w:tcBorders>
            <w:shd w:val="clear" w:color="auto" w:fill="FFFFFF"/>
            <w:vAlign w:val="center"/>
          </w:tcPr>
          <w:p w14:paraId="6A036F7A"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.408</w:t>
            </w:r>
          </w:p>
        </w:tc>
        <w:tc>
          <w:tcPr>
            <w:tcW w:w="1256" w:type="dxa"/>
            <w:tcBorders>
              <w:top w:val="nil"/>
              <w:bottom w:val="single" w:sz="4" w:space="0" w:color="auto"/>
            </w:tcBorders>
            <w:shd w:val="clear" w:color="auto" w:fill="FFFFFF"/>
            <w:vAlign w:val="center"/>
          </w:tcPr>
          <w:p w14:paraId="20D896E1"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5,188</w:t>
            </w:r>
          </w:p>
        </w:tc>
        <w:tc>
          <w:tcPr>
            <w:tcW w:w="614" w:type="dxa"/>
            <w:tcBorders>
              <w:top w:val="nil"/>
              <w:bottom w:val="single" w:sz="4" w:space="0" w:color="auto"/>
              <w:right w:val="single" w:sz="18" w:space="0" w:color="000000"/>
            </w:tcBorders>
            <w:shd w:val="clear" w:color="auto" w:fill="FFFFFF"/>
            <w:vAlign w:val="center"/>
          </w:tcPr>
          <w:p w14:paraId="3020FD5F"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.000</w:t>
            </w:r>
          </w:p>
        </w:tc>
      </w:tr>
      <w:tr w:rsidR="00495AB8" w:rsidRPr="00610F8C" w14:paraId="0C22C4AF" w14:textId="77777777" w:rsidTr="00B11DF5">
        <w:trPr>
          <w:cantSplit/>
        </w:trPr>
        <w:tc>
          <w:tcPr>
            <w:tcW w:w="280" w:type="dxa"/>
            <w:vMerge/>
            <w:tcBorders>
              <w:top w:val="single" w:sz="16" w:space="0" w:color="000000"/>
              <w:left w:val="single" w:sz="16" w:space="0" w:color="000000"/>
              <w:bottom w:val="single" w:sz="16" w:space="0" w:color="000000"/>
              <w:right w:val="nil"/>
            </w:tcBorders>
            <w:shd w:val="clear" w:color="auto" w:fill="FFFFFF"/>
            <w:vAlign w:val="center"/>
          </w:tcPr>
          <w:p w14:paraId="5EDF88A5" w14:textId="77777777" w:rsidR="00495AB8" w:rsidRPr="00610F8C" w:rsidRDefault="00495AB8" w:rsidP="00172B11">
            <w:pPr>
              <w:autoSpaceDE w:val="0"/>
              <w:autoSpaceDN w:val="0"/>
              <w:adjustRightInd w:val="0"/>
              <w:spacing w:after="0" w:line="240" w:lineRule="auto"/>
              <w:rPr>
                <w:rFonts w:asciiTheme="majorHAnsi" w:hAnsiTheme="majorHAnsi" w:cstheme="majorHAnsi"/>
                <w:color w:val="000000"/>
                <w:sz w:val="24"/>
                <w:szCs w:val="24"/>
                <w:lang w:val="en-ID"/>
              </w:rPr>
            </w:pPr>
          </w:p>
        </w:tc>
        <w:tc>
          <w:tcPr>
            <w:tcW w:w="2272" w:type="dxa"/>
            <w:tcBorders>
              <w:top w:val="single" w:sz="4" w:space="0" w:color="auto"/>
              <w:left w:val="nil"/>
              <w:bottom w:val="single" w:sz="4" w:space="0" w:color="auto"/>
              <w:right w:val="single" w:sz="4" w:space="0" w:color="auto"/>
            </w:tcBorders>
            <w:shd w:val="clear" w:color="auto" w:fill="FFFFFF"/>
            <w:vAlign w:val="center"/>
          </w:tcPr>
          <w:p w14:paraId="408A085E" w14:textId="77777777" w:rsidR="00495AB8" w:rsidRPr="00610F8C" w:rsidRDefault="00495AB8" w:rsidP="00172B11">
            <w:pPr>
              <w:autoSpaceDE w:val="0"/>
              <w:autoSpaceDN w:val="0"/>
              <w:adjustRightInd w:val="0"/>
              <w:spacing w:after="0" w:line="240" w:lineRule="auto"/>
              <w:ind w:left="60" w:right="60"/>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Entrance Ticket Price</w:t>
            </w: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tcPr>
          <w:p w14:paraId="0A6FE39B"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.340</w:t>
            </w:r>
          </w:p>
        </w:tc>
        <w:tc>
          <w:tcPr>
            <w:tcW w:w="1660" w:type="dxa"/>
            <w:tcBorders>
              <w:top w:val="single" w:sz="4" w:space="0" w:color="auto"/>
              <w:left w:val="single" w:sz="4" w:space="0" w:color="auto"/>
              <w:bottom w:val="single" w:sz="4" w:space="0" w:color="auto"/>
              <w:right w:val="single" w:sz="4" w:space="0" w:color="auto"/>
            </w:tcBorders>
            <w:shd w:val="clear" w:color="auto" w:fill="FFFFFF"/>
            <w:vAlign w:val="center"/>
          </w:tcPr>
          <w:p w14:paraId="017B628A"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.086</w:t>
            </w:r>
          </w:p>
        </w:tc>
        <w:tc>
          <w:tcPr>
            <w:tcW w:w="2138" w:type="dxa"/>
            <w:tcBorders>
              <w:top w:val="single" w:sz="4" w:space="0" w:color="auto"/>
              <w:left w:val="single" w:sz="4" w:space="0" w:color="auto"/>
              <w:bottom w:val="single" w:sz="4" w:space="0" w:color="auto"/>
              <w:right w:val="single" w:sz="4" w:space="0" w:color="auto"/>
            </w:tcBorders>
            <w:shd w:val="clear" w:color="auto" w:fill="FFFFFF"/>
            <w:vAlign w:val="center"/>
          </w:tcPr>
          <w:p w14:paraId="75800891"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,316</w:t>
            </w:r>
          </w:p>
        </w:tc>
        <w:tc>
          <w:tcPr>
            <w:tcW w:w="1256" w:type="dxa"/>
            <w:tcBorders>
              <w:top w:val="single" w:sz="4" w:space="0" w:color="auto"/>
              <w:left w:val="single" w:sz="4" w:space="0" w:color="auto"/>
              <w:bottom w:val="single" w:sz="4" w:space="0" w:color="auto"/>
              <w:right w:val="single" w:sz="4" w:space="0" w:color="auto"/>
            </w:tcBorders>
            <w:shd w:val="clear" w:color="auto" w:fill="FFFFFF"/>
            <w:vAlign w:val="center"/>
          </w:tcPr>
          <w:p w14:paraId="4BD5AAF9"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3.954</w:t>
            </w:r>
          </w:p>
        </w:tc>
        <w:tc>
          <w:tcPr>
            <w:tcW w:w="614" w:type="dxa"/>
            <w:tcBorders>
              <w:top w:val="single" w:sz="4" w:space="0" w:color="auto"/>
              <w:left w:val="single" w:sz="4" w:space="0" w:color="auto"/>
              <w:bottom w:val="single" w:sz="4" w:space="0" w:color="auto"/>
              <w:right w:val="single" w:sz="18" w:space="0" w:color="000000"/>
            </w:tcBorders>
            <w:shd w:val="clear" w:color="auto" w:fill="FFFFFF"/>
            <w:vAlign w:val="center"/>
          </w:tcPr>
          <w:p w14:paraId="5F0CE10E"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.000</w:t>
            </w:r>
          </w:p>
        </w:tc>
      </w:tr>
      <w:tr w:rsidR="00495AB8" w:rsidRPr="00610F8C" w14:paraId="0D35068D" w14:textId="77777777" w:rsidTr="00B11DF5">
        <w:trPr>
          <w:cantSplit/>
        </w:trPr>
        <w:tc>
          <w:tcPr>
            <w:tcW w:w="280" w:type="dxa"/>
            <w:vMerge/>
            <w:tcBorders>
              <w:top w:val="single" w:sz="16" w:space="0" w:color="000000"/>
              <w:left w:val="single" w:sz="16" w:space="0" w:color="000000"/>
              <w:bottom w:val="single" w:sz="16" w:space="0" w:color="000000"/>
              <w:right w:val="nil"/>
            </w:tcBorders>
            <w:shd w:val="clear" w:color="auto" w:fill="FFFFFF"/>
            <w:vAlign w:val="center"/>
          </w:tcPr>
          <w:p w14:paraId="2CE024F3" w14:textId="77777777" w:rsidR="00495AB8" w:rsidRPr="00610F8C" w:rsidRDefault="00495AB8" w:rsidP="00172B11">
            <w:pPr>
              <w:autoSpaceDE w:val="0"/>
              <w:autoSpaceDN w:val="0"/>
              <w:adjustRightInd w:val="0"/>
              <w:spacing w:after="0" w:line="240" w:lineRule="auto"/>
              <w:rPr>
                <w:rFonts w:asciiTheme="majorHAnsi" w:hAnsiTheme="majorHAnsi" w:cstheme="majorHAnsi"/>
                <w:color w:val="000000"/>
                <w:sz w:val="24"/>
                <w:szCs w:val="24"/>
                <w:lang w:val="en-ID"/>
              </w:rPr>
            </w:pPr>
          </w:p>
        </w:tc>
        <w:tc>
          <w:tcPr>
            <w:tcW w:w="2272" w:type="dxa"/>
            <w:tcBorders>
              <w:top w:val="single" w:sz="4" w:space="0" w:color="auto"/>
              <w:left w:val="nil"/>
              <w:bottom w:val="single" w:sz="18" w:space="0" w:color="000000"/>
              <w:right w:val="single" w:sz="4" w:space="0" w:color="auto"/>
            </w:tcBorders>
            <w:shd w:val="clear" w:color="auto" w:fill="FFFFFF"/>
            <w:vAlign w:val="center"/>
          </w:tcPr>
          <w:p w14:paraId="2DF63AAC" w14:textId="77777777" w:rsidR="00495AB8" w:rsidRPr="00610F8C" w:rsidRDefault="00495AB8" w:rsidP="00172B11">
            <w:pPr>
              <w:autoSpaceDE w:val="0"/>
              <w:autoSpaceDN w:val="0"/>
              <w:adjustRightInd w:val="0"/>
              <w:spacing w:after="0" w:line="240" w:lineRule="auto"/>
              <w:ind w:left="60" w:right="60"/>
              <w:rPr>
                <w:rFonts w:asciiTheme="majorHAnsi" w:hAnsiTheme="majorHAnsi" w:cstheme="majorHAnsi"/>
                <w:color w:val="000000"/>
                <w:sz w:val="24"/>
                <w:szCs w:val="24"/>
                <w:lang w:val="en-ID"/>
              </w:rPr>
            </w:pPr>
            <w:r>
              <w:rPr>
                <w:rFonts w:asciiTheme="majorHAnsi" w:hAnsiTheme="majorHAnsi" w:cstheme="majorHAnsi"/>
                <w:i/>
                <w:iCs/>
                <w:color w:val="000000"/>
                <w:sz w:val="24"/>
                <w:szCs w:val="24"/>
                <w:lang w:val="en-ID"/>
              </w:rPr>
              <w:t>Word of Mouth</w:t>
            </w:r>
          </w:p>
        </w:tc>
        <w:tc>
          <w:tcPr>
            <w:tcW w:w="1021" w:type="dxa"/>
            <w:tcBorders>
              <w:top w:val="single" w:sz="4" w:space="0" w:color="auto"/>
              <w:left w:val="single" w:sz="4" w:space="0" w:color="auto"/>
              <w:bottom w:val="single" w:sz="18" w:space="0" w:color="000000"/>
              <w:right w:val="single" w:sz="4" w:space="0" w:color="auto"/>
            </w:tcBorders>
            <w:shd w:val="clear" w:color="auto" w:fill="FFFFFF"/>
            <w:vAlign w:val="center"/>
          </w:tcPr>
          <w:p w14:paraId="5A359B65"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.278</w:t>
            </w:r>
          </w:p>
        </w:tc>
        <w:tc>
          <w:tcPr>
            <w:tcW w:w="1660" w:type="dxa"/>
            <w:tcBorders>
              <w:top w:val="single" w:sz="4" w:space="0" w:color="auto"/>
              <w:left w:val="single" w:sz="4" w:space="0" w:color="auto"/>
              <w:bottom w:val="single" w:sz="18" w:space="0" w:color="000000"/>
              <w:right w:val="single" w:sz="4" w:space="0" w:color="auto"/>
            </w:tcBorders>
            <w:shd w:val="clear" w:color="auto" w:fill="FFFFFF"/>
            <w:vAlign w:val="center"/>
          </w:tcPr>
          <w:p w14:paraId="55975366"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.103</w:t>
            </w:r>
          </w:p>
        </w:tc>
        <w:tc>
          <w:tcPr>
            <w:tcW w:w="2138" w:type="dxa"/>
            <w:tcBorders>
              <w:top w:val="single" w:sz="4" w:space="0" w:color="auto"/>
              <w:left w:val="single" w:sz="4" w:space="0" w:color="auto"/>
              <w:bottom w:val="single" w:sz="18" w:space="0" w:color="000000"/>
              <w:right w:val="single" w:sz="4" w:space="0" w:color="auto"/>
            </w:tcBorders>
            <w:shd w:val="clear" w:color="auto" w:fill="FFFFFF"/>
            <w:vAlign w:val="center"/>
          </w:tcPr>
          <w:p w14:paraId="29674480"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,237</w:t>
            </w:r>
          </w:p>
        </w:tc>
        <w:tc>
          <w:tcPr>
            <w:tcW w:w="1256" w:type="dxa"/>
            <w:tcBorders>
              <w:top w:val="single" w:sz="4" w:space="0" w:color="auto"/>
              <w:left w:val="single" w:sz="4" w:space="0" w:color="auto"/>
              <w:bottom w:val="single" w:sz="18" w:space="0" w:color="000000"/>
              <w:right w:val="single" w:sz="4" w:space="0" w:color="auto"/>
            </w:tcBorders>
            <w:shd w:val="clear" w:color="auto" w:fill="FFFFFF"/>
            <w:vAlign w:val="center"/>
          </w:tcPr>
          <w:p w14:paraId="79BBB12C"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Pr>
                <w:rFonts w:asciiTheme="majorHAnsi" w:hAnsiTheme="majorHAnsi" w:cstheme="majorHAnsi"/>
                <w:color w:val="000000"/>
                <w:sz w:val="24"/>
                <w:szCs w:val="24"/>
                <w:lang w:val="en-ID"/>
              </w:rPr>
              <w:t>2.698</w:t>
            </w:r>
          </w:p>
        </w:tc>
        <w:tc>
          <w:tcPr>
            <w:tcW w:w="614" w:type="dxa"/>
            <w:tcBorders>
              <w:top w:val="single" w:sz="4" w:space="0" w:color="auto"/>
              <w:left w:val="single" w:sz="4" w:space="0" w:color="auto"/>
              <w:bottom w:val="single" w:sz="18" w:space="0" w:color="000000"/>
              <w:right w:val="single" w:sz="18" w:space="0" w:color="000000"/>
            </w:tcBorders>
            <w:shd w:val="clear" w:color="auto" w:fill="FFFFFF"/>
            <w:vAlign w:val="center"/>
          </w:tcPr>
          <w:p w14:paraId="3088DA8C" w14:textId="77777777" w:rsidR="00495AB8" w:rsidRPr="00610F8C" w:rsidRDefault="00495AB8" w:rsidP="00172B11">
            <w:pPr>
              <w:autoSpaceDE w:val="0"/>
              <w:autoSpaceDN w:val="0"/>
              <w:adjustRightInd w:val="0"/>
              <w:spacing w:after="0" w:line="240" w:lineRule="auto"/>
              <w:ind w:left="60" w:right="60"/>
              <w:jc w:val="right"/>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.008</w:t>
            </w:r>
          </w:p>
        </w:tc>
      </w:tr>
      <w:tr w:rsidR="00495AB8" w:rsidRPr="00610F8C" w14:paraId="7C6922A2" w14:textId="77777777" w:rsidTr="00B11DF5">
        <w:trPr>
          <w:cantSplit/>
        </w:trPr>
        <w:tc>
          <w:tcPr>
            <w:tcW w:w="9241" w:type="dxa"/>
            <w:gridSpan w:val="7"/>
            <w:tcBorders>
              <w:top w:val="nil"/>
              <w:left w:val="nil"/>
              <w:bottom w:val="nil"/>
              <w:right w:val="nil"/>
            </w:tcBorders>
            <w:shd w:val="clear" w:color="auto" w:fill="FFFFFF"/>
          </w:tcPr>
          <w:p w14:paraId="464912F5" w14:textId="77777777" w:rsidR="00495AB8" w:rsidRPr="00610F8C" w:rsidRDefault="00495AB8" w:rsidP="00172B11">
            <w:pPr>
              <w:autoSpaceDE w:val="0"/>
              <w:autoSpaceDN w:val="0"/>
              <w:adjustRightInd w:val="0"/>
              <w:spacing w:after="0" w:line="240" w:lineRule="auto"/>
              <w:rPr>
                <w:rFonts w:asciiTheme="majorHAnsi" w:hAnsiTheme="majorHAnsi" w:cstheme="majorHAnsi"/>
                <w:color w:val="000000"/>
                <w:sz w:val="24"/>
                <w:szCs w:val="24"/>
                <w:lang w:val="en-ID"/>
              </w:rPr>
            </w:pPr>
            <w:r w:rsidRPr="00610F8C">
              <w:rPr>
                <w:rFonts w:asciiTheme="majorHAnsi" w:hAnsiTheme="majorHAnsi" w:cstheme="majorHAnsi"/>
                <w:color w:val="000000"/>
                <w:sz w:val="24"/>
                <w:szCs w:val="24"/>
                <w:lang w:val="en-ID"/>
              </w:rPr>
              <w:t>a. Dependent Variable: Visiting Decision</w:t>
            </w:r>
          </w:p>
        </w:tc>
      </w:tr>
    </w:tbl>
    <w:p w14:paraId="686294B0" w14:textId="77777777" w:rsidR="00495AB8" w:rsidRPr="00A63B02" w:rsidRDefault="00495AB8" w:rsidP="00495AB8">
      <w:pPr>
        <w:spacing w:after="0" w:line="240" w:lineRule="auto"/>
        <w:ind w:firstLine="709"/>
        <w:rPr>
          <w:color w:val="000000"/>
          <w:sz w:val="24"/>
          <w:szCs w:val="24"/>
        </w:rPr>
      </w:pPr>
      <w:r w:rsidRPr="00A63B02">
        <w:rPr>
          <w:color w:val="000000"/>
          <w:sz w:val="24"/>
          <w:szCs w:val="24"/>
        </w:rPr>
        <w:t>Source: SPSS Output (2024)</w:t>
      </w:r>
    </w:p>
    <w:p w14:paraId="28EF1D40" w14:textId="77777777" w:rsidR="00495AB8" w:rsidRDefault="00495AB8" w:rsidP="00495AB8">
      <w:pPr>
        <w:spacing w:after="0" w:line="240" w:lineRule="auto"/>
        <w:ind w:firstLine="709"/>
        <w:jc w:val="both"/>
        <w:rPr>
          <w:color w:val="000000"/>
          <w:sz w:val="24"/>
          <w:szCs w:val="24"/>
        </w:rPr>
      </w:pPr>
      <w:r w:rsidRPr="00D10C6D">
        <w:rPr>
          <w:color w:val="000000"/>
          <w:sz w:val="24"/>
          <w:szCs w:val="24"/>
        </w:rPr>
        <w:t>Based on table 9, the results of partial hypothesis testing (t test) can be seen that:</w:t>
      </w:r>
    </w:p>
    <w:p w14:paraId="7841D6A5" w14:textId="77777777" w:rsidR="00495AB8" w:rsidRDefault="00495AB8" w:rsidP="00495AB8">
      <w:pPr>
        <w:pStyle w:val="ListParagraph"/>
        <w:numPr>
          <w:ilvl w:val="0"/>
          <w:numId w:val="7"/>
        </w:numPr>
        <w:spacing w:after="0" w:line="240" w:lineRule="auto"/>
        <w:jc w:val="both"/>
        <w:rPr>
          <w:color w:val="000000"/>
          <w:sz w:val="24"/>
          <w:szCs w:val="24"/>
        </w:rPr>
      </w:pPr>
      <w:r w:rsidRPr="00D10C6D">
        <w:rPr>
          <w:color w:val="000000"/>
          <w:sz w:val="24"/>
          <w:szCs w:val="24"/>
        </w:rPr>
        <w:t>Based on table 9, it can be seen that the calculated t value of the Tourist Attraction variable (X1) is 5.188 from the t table (1.677) with a significance value of 0.000 which is smaller than 0.05. These results indicate that tourist attraction (X1) has a positive and significant effect on visiting decisions (Y). Based on the results of this analysis, it can be concluded that hypothesis 1 (H1) is accepted.</w:t>
      </w:r>
    </w:p>
    <w:p w14:paraId="10D47334" w14:textId="77777777" w:rsidR="00495AB8" w:rsidRDefault="00495AB8" w:rsidP="00495AB8">
      <w:pPr>
        <w:pStyle w:val="ListParagraph"/>
        <w:numPr>
          <w:ilvl w:val="0"/>
          <w:numId w:val="7"/>
        </w:numPr>
        <w:spacing w:after="0" w:line="240" w:lineRule="auto"/>
        <w:jc w:val="both"/>
        <w:rPr>
          <w:color w:val="000000"/>
          <w:sz w:val="24"/>
          <w:szCs w:val="24"/>
        </w:rPr>
      </w:pPr>
      <w:r w:rsidRPr="00D10C6D">
        <w:rPr>
          <w:color w:val="000000"/>
          <w:sz w:val="24"/>
          <w:szCs w:val="24"/>
        </w:rPr>
        <w:t>Based on table 9, it can be seen that the t-value of the Entrance Ticket Price variable (X2) is 3.954 which is greater than the t-table (1.677) with a significance value of 0.000 which is less than 0.05. These results indicate that the Entrance Ticket Price (X2) has a positive and significant effect on the Visiting Decision (Y). Based on the results of the analysis, it can be concluded that hypothesis 2 (H2) is accepted.</w:t>
      </w:r>
    </w:p>
    <w:p w14:paraId="41543DB9" w14:textId="77777777" w:rsidR="00495AB8" w:rsidRDefault="00495AB8" w:rsidP="00495AB8">
      <w:pPr>
        <w:pStyle w:val="ListParagraph"/>
        <w:numPr>
          <w:ilvl w:val="0"/>
          <w:numId w:val="7"/>
        </w:numPr>
        <w:spacing w:after="0" w:line="240" w:lineRule="auto"/>
        <w:jc w:val="both"/>
        <w:rPr>
          <w:color w:val="000000"/>
          <w:sz w:val="24"/>
          <w:szCs w:val="24"/>
        </w:rPr>
      </w:pPr>
      <w:r w:rsidRPr="00D10C6D">
        <w:rPr>
          <w:color w:val="000000"/>
          <w:sz w:val="24"/>
          <w:szCs w:val="24"/>
        </w:rPr>
        <w:t>Based on table 9, it can be seen that the t-value of the Word of Mouth variable (X3) is 2.698, which is greater than the t table (1.677) with a significance value of 0.008, which is less than 0.05. These results indicate that Word of Mouth (X3) has a positive and significant effect on the Visiting Decision (Y). Based on the results of the analysis, it can be concluded that hypothesis 3 (H3) is accepted.</w:t>
      </w:r>
    </w:p>
    <w:p w14:paraId="57D0C603" w14:textId="77777777" w:rsidR="00D06502" w:rsidRPr="000D4761" w:rsidRDefault="00D06502" w:rsidP="00D06502">
      <w:pPr>
        <w:spacing w:before="120" w:after="0" w:line="240" w:lineRule="auto"/>
        <w:jc w:val="both"/>
        <w:rPr>
          <w:b/>
          <w:bCs/>
          <w:color w:val="000000"/>
          <w:sz w:val="24"/>
          <w:szCs w:val="24"/>
        </w:rPr>
      </w:pPr>
      <w:r w:rsidRPr="000D4761">
        <w:rPr>
          <w:b/>
          <w:bCs/>
          <w:color w:val="000000"/>
          <w:sz w:val="24"/>
          <w:szCs w:val="24"/>
        </w:rPr>
        <w:t>DISCUSSION</w:t>
      </w:r>
    </w:p>
    <w:p w14:paraId="7F4938D4" w14:textId="77777777" w:rsidR="00D06502" w:rsidRPr="00D0407F" w:rsidRDefault="00D06502" w:rsidP="00D06502">
      <w:pPr>
        <w:pStyle w:val="ListParagraph"/>
        <w:numPr>
          <w:ilvl w:val="0"/>
          <w:numId w:val="10"/>
        </w:numPr>
        <w:spacing w:after="0" w:line="240" w:lineRule="auto"/>
        <w:ind w:left="360"/>
        <w:jc w:val="both"/>
        <w:rPr>
          <w:color w:val="000000"/>
          <w:sz w:val="24"/>
          <w:szCs w:val="24"/>
        </w:rPr>
      </w:pPr>
      <w:r>
        <w:rPr>
          <w:b/>
          <w:bCs/>
          <w:color w:val="000000"/>
          <w:sz w:val="24"/>
          <w:szCs w:val="24"/>
        </w:rPr>
        <w:t>The Influence of Tourist Attractions on Visiting Decisions</w:t>
      </w:r>
    </w:p>
    <w:p w14:paraId="371611C1" w14:textId="77777777" w:rsidR="00D06502" w:rsidRPr="000922BA" w:rsidRDefault="00D06502" w:rsidP="00D06502">
      <w:pPr>
        <w:pStyle w:val="ListParagraph"/>
        <w:spacing w:after="0" w:line="240" w:lineRule="auto"/>
        <w:ind w:left="357" w:firstLine="720"/>
        <w:jc w:val="both"/>
        <w:rPr>
          <w:color w:val="000000"/>
          <w:sz w:val="24"/>
          <w:szCs w:val="24"/>
        </w:rPr>
      </w:pPr>
      <w:r w:rsidRPr="000922BA">
        <w:rPr>
          <w:color w:val="000000"/>
          <w:sz w:val="24"/>
          <w:szCs w:val="24"/>
        </w:rPr>
        <w:t>The results of testing the first hypothesis have met the test criteria. This means that tourist attractions have a significant positive influence on the decision to visit. This is shown statistically that the tourist attraction variable has a significant value of 0.000 &lt; 0.05, this means that the better the attraction at a tourist attraction, the greater the chance of attracting consumers, thereby increasing the decision to visit.</w:t>
      </w:r>
    </w:p>
    <w:p w14:paraId="64B3F2F3" w14:textId="77777777" w:rsidR="00D06502" w:rsidRPr="000922BA" w:rsidRDefault="00D06502" w:rsidP="00D06502">
      <w:pPr>
        <w:pStyle w:val="ListParagraph"/>
        <w:spacing w:after="0" w:line="240" w:lineRule="auto"/>
        <w:ind w:left="357" w:firstLine="720"/>
        <w:jc w:val="both"/>
        <w:rPr>
          <w:color w:val="000000"/>
          <w:sz w:val="24"/>
          <w:szCs w:val="24"/>
        </w:rPr>
      </w:pPr>
      <w:r w:rsidRPr="000922BA">
        <w:rPr>
          <w:color w:val="000000"/>
          <w:sz w:val="24"/>
          <w:szCs w:val="24"/>
        </w:rPr>
        <w:t xml:space="preserve">In this research, the relationship between tourist attraction and the decision to visit is in the strong category. Based on previous analysis, tourist attraction indicators include attractions that can be seen and attractions that can be purchased. Direct evidence has a significant influence on the decision to visit with the average response of respondents to this direct evidence being 96.9% in the good category, the better the tourist attraction in Tirta Wahyu Arta, the greater the decision to visit. This is supported </w:t>
      </w:r>
      <w:r w:rsidRPr="000922BA">
        <w:rPr>
          <w:color w:val="000000"/>
          <w:sz w:val="24"/>
          <w:szCs w:val="24"/>
        </w:rPr>
        <w:lastRenderedPageBreak/>
        <w:t>by the fact on the ground is that there is not only a swimming pool but there is also a rabbit park, thus attracting tourists to visit the Tirta Wahyu Arta tourist attraction</w:t>
      </w:r>
    </w:p>
    <w:p w14:paraId="667C4C4F" w14:textId="77777777" w:rsidR="00D06502" w:rsidRDefault="00D06502" w:rsidP="00D06502">
      <w:pPr>
        <w:pStyle w:val="ListParagraph"/>
        <w:spacing w:after="0" w:line="240" w:lineRule="auto"/>
        <w:ind w:left="357" w:firstLine="720"/>
        <w:jc w:val="both"/>
        <w:rPr>
          <w:color w:val="000000"/>
          <w:sz w:val="24"/>
          <w:szCs w:val="24"/>
        </w:rPr>
      </w:pPr>
      <w:r w:rsidRPr="000922BA">
        <w:rPr>
          <w:color w:val="000000"/>
          <w:sz w:val="24"/>
          <w:szCs w:val="24"/>
        </w:rPr>
        <w:t>The results of this study are supported by research</w:t>
      </w:r>
      <w:r>
        <w:rPr>
          <w:color w:val="000000"/>
          <w:sz w:val="24"/>
          <w:szCs w:val="24"/>
        </w:rPr>
        <w:fldChar w:fldCharType="begin" w:fldLock="1"/>
      </w:r>
      <w:r>
        <w:rPr>
          <w:color w:val="000000"/>
          <w:sz w:val="24"/>
          <w:szCs w:val="24"/>
        </w:rPr>
        <w:instrText>ADDIN CSL_CITATION {"citationItems":[{"id":"ITEM-1","itemData":{"DOI":"10.31294/khi.v13i2.13307","ISSN":"2087-0086","abstract":"Tujuan penelitian ini adalah untuk mengetahui sejauhmana implikasi daya tarik wisata, rekomendasi untuk berwisata dan citra destinasi terhadap kunjungan wisatawan ke obyek wisata Candi Sambisari. Jenis penelitian yang digunakan dalam penelitian ini adalah penelitian kualitatif, dengan tujuan utama untuk menemukan data dengan interprestasi yang tepat untuk membuat gambaran atau deskripsi tentang suatu keadan secara obyektif. Teknik pengambilan data mengunakan angket sebanyak 30  wisatawan yang saat itu berkunjung untuk menjadi responden sebagai sampel. Kemudian analisis yang digunakan adalah data kualitatif deskriptif  berupa data yang diperoleh (berupa kata-kata, gambar, perilaku). Hasil penelitian menunjukkan bahwa 100% responden yang mengatakan obyek ini situs yang unik dan mempunyai kesan yang menyenangkan. Selain itu 100% responden menyebut faktor rekomendasi berwisata juga  menjadi keputusan wisatawan ingin berkunjung karena ada informasi yang positip yang mendukung bahwa obyek wisata sebagai wisata pendidikan dan sejarah. Kemudian 100% responden menanggap bahw faktor citra destinasi wisata sudah melekat pada candi Sambisari sebagai tujuan berkunjung para wisatawan karena menarik dikarenakan ditunjang oleh fasilitas yang nyaman dan menyenangkan.","author":[{"dropping-particle":"","family":"Hadi","given":"Wisnu","non-dropping-particle":"","parse-names":false,"suffix":""},{"dropping-particle":"","family":"Yulianto","given":"Atun","non-dropping-particle":"","parse-names":false,"suffix":""}],"container-title":"Khasanah Ilmu - Jurnal Pariwisata Dan Budaya","id":"ITEM-1","issue":"2","issued":{"date-parts":[["2022"]]},"page":"136-147","title":"Implikasi Daya Tarik Wisata, Rekomendasi Untuk Berwisata dan Citra Destinasi Terhadap Kunjungan Wisatawan Ke Obyek Wisata Candi Sambisari","type":"article-journal","volume":"13"},"uris":["http://www.mendeley.com/documents/?uuid=7239a3df-ac53-4177-99af-0d37998e1beb"]}],"mendeley":{"formattedCitation":"(Hadi &amp; Yulianto, 2022)","plainTextFormattedCitation":"(Hadi &amp; Yulianto, 2022)","previouslyFormattedCitation":"(Hadi &amp; Yulianto, 2022)"},"properties":{"noteIndex":0},"schema":"https://github.com/citation-style-language/schema/raw/master/csl-citation.json"}</w:instrText>
      </w:r>
      <w:r>
        <w:rPr>
          <w:color w:val="000000"/>
          <w:sz w:val="24"/>
          <w:szCs w:val="24"/>
        </w:rPr>
        <w:fldChar w:fldCharType="separate"/>
      </w:r>
      <w:r w:rsidRPr="002450E4">
        <w:rPr>
          <w:noProof/>
          <w:color w:val="000000"/>
          <w:sz w:val="24"/>
          <w:szCs w:val="24"/>
        </w:rPr>
        <w:t>(Hadi &amp; Yulianto, 2022)</w:t>
      </w:r>
      <w:r>
        <w:rPr>
          <w:color w:val="000000"/>
          <w:sz w:val="24"/>
          <w:szCs w:val="24"/>
        </w:rPr>
        <w:fldChar w:fldCharType="end"/>
      </w:r>
      <w:r>
        <w:rPr>
          <w:color w:val="000000"/>
          <w:sz w:val="24"/>
          <w:szCs w:val="24"/>
        </w:rPr>
        <w:t>,</w:t>
      </w:r>
      <w:r>
        <w:rPr>
          <w:color w:val="000000"/>
          <w:sz w:val="24"/>
          <w:szCs w:val="24"/>
        </w:rPr>
        <w:fldChar w:fldCharType="begin" w:fldLock="1"/>
      </w:r>
      <w:r>
        <w:rPr>
          <w:color w:val="000000"/>
          <w:sz w:val="24"/>
          <w:szCs w:val="24"/>
        </w:rPr>
        <w:instrText>ADDIN CSL_CITATION {"citationItems":[{"id":"ITEM-1","itemData":{"DOI":"10.33059/jseb.v10i2.1317","ISSN":"2089-1989","abstract":"This research intends to know the influence of tourist attraction and word of mouth to tourists' visiting decision in city forest park kota langsa. Samples of this research are 96 respondents. Data analysis of this research is using multiple linear regression method and hypothesis testing is using t test, f test, and determination coefficient test (R2). The result of multiple linear regression is Y = 1,200 + 0,341 X1 + 0.137 X2. T test result shows that tourist attraction variable influenced significantly to tourist's visiting decision in city forest park kota langsa and word of mouth variable also influenced significantly to tourist's visiting decision in city forest park kota langsa. F test result shows that tourist attraction variable and word of mouth variable influenced significantly to tourist's visiting decision in city forest park kota langsa. Determination coefficient test shows that tourist attraction and word of mouth influenced tourist's visiting decision in city forest park kota langsa for 0,301 or 30,1 %.","author":[{"dropping-particle":"","family":"Junaida","given":"Erni","non-dropping-particle":"","parse-names":false,"suffix":""}],"container-title":"Jurnal Samudra Ekonomi dan Bisnis","id":"ITEM-1","issue":"2","issued":{"date-parts":[["2019"]]},"page":"146-155","title":"Pengaruh Daya Tarik Wisata dan Word Of Mouth terhadap Keputusan Wisata Berkunjung ke Taman Hutan Kota di Kota Langsa","type":"article-journal","volume":"10"},"uris":["http://www.mendeley.com/documents/?uuid=30ac030e-de89-4676-a3c7-4c81fe21dd80"]}],"mendeley":{"formattedCitation":"(Junaida, 2019)","plainTextFormattedCitation":"(Junaida, 2019)","previouslyFormattedCitation":"(Junaida, 2019)"},"properties":{"noteIndex":0},"schema":"https://github.com/citation-style-language/schema/raw/master/csl-citation.json"}</w:instrText>
      </w:r>
      <w:r>
        <w:rPr>
          <w:color w:val="000000"/>
          <w:sz w:val="24"/>
          <w:szCs w:val="24"/>
        </w:rPr>
        <w:fldChar w:fldCharType="separate"/>
      </w:r>
      <w:r w:rsidRPr="002450E4">
        <w:rPr>
          <w:noProof/>
          <w:color w:val="000000"/>
          <w:sz w:val="24"/>
          <w:szCs w:val="24"/>
        </w:rPr>
        <w:t>(Junaida, 2019)</w:t>
      </w:r>
      <w:r>
        <w:rPr>
          <w:color w:val="000000"/>
          <w:sz w:val="24"/>
          <w:szCs w:val="24"/>
        </w:rPr>
        <w:fldChar w:fldCharType="end"/>
      </w:r>
      <w:r>
        <w:rPr>
          <w:color w:val="000000"/>
          <w:sz w:val="24"/>
          <w:szCs w:val="24"/>
        </w:rPr>
        <w:t>,</w:t>
      </w:r>
      <w:r>
        <w:rPr>
          <w:color w:val="000000"/>
          <w:sz w:val="24"/>
          <w:szCs w:val="24"/>
        </w:rPr>
        <w:fldChar w:fldCharType="begin" w:fldLock="1"/>
      </w:r>
      <w:r>
        <w:rPr>
          <w:color w:val="000000"/>
          <w:sz w:val="24"/>
          <w:szCs w:val="24"/>
        </w:rPr>
        <w:instrText>ADDIN CSL_CITATION {"citationItems":[{"id":"ITEM-1","itemData":{"author":[{"dropping-particle":"","family":"Dewi","given":"Mike Kusuma","non-dropping-particle":"","parse-names":false,"suffix":""},{"dropping-particle":"","family":"Rivandi","given":"Muhammad","non-dropping-particle":"","parse-names":false,"suffix":""},{"dropping-particle":"","family":"Meirina","given":"Elsa","non-dropping-particle":"","parse-names":false,"suffix":""}],"id":"ITEM-1","issue":"2","issued":{"date-parts":[["2020"]]},"page":"14-22","title":"PENGARUH DAYA TARIK WISATA, FASILITAS DAN AKSESIBILITAS TERHADAP KEPUTUSAN BERKUNJUNG DI OBJEK WISATA PANTAI AIR MANIS KOTA PADANG","type":"article-journal","volume":"15"},"uris":["http://www.mendeley.com/documents/?uuid=9a2efbd2-f113-425b-96fc-f19e8125610f"]}],"mendeley":{"formattedCitation":"(Dewi et al., 2020)","plainTextFormattedCitation":"(Dewi et al., 2020)","previouslyFormattedCitation":"(Dewi et al., 2020)"},"properties":{"noteIndex":0},"schema":"https://github.com/citation-style-language/schema/raw/master/csl-citation.json"}</w:instrText>
      </w:r>
      <w:r>
        <w:rPr>
          <w:color w:val="000000"/>
          <w:sz w:val="24"/>
          <w:szCs w:val="24"/>
        </w:rPr>
        <w:fldChar w:fldCharType="separate"/>
      </w:r>
      <w:r w:rsidRPr="002450E4">
        <w:rPr>
          <w:noProof/>
          <w:color w:val="000000"/>
          <w:sz w:val="24"/>
          <w:szCs w:val="24"/>
        </w:rPr>
        <w:t>(Dewi et al., 2020)</w:t>
      </w:r>
      <w:r>
        <w:rPr>
          <w:color w:val="000000"/>
          <w:sz w:val="24"/>
          <w:szCs w:val="24"/>
        </w:rPr>
        <w:fldChar w:fldCharType="end"/>
      </w:r>
      <w:r>
        <w:rPr>
          <w:color w:val="000000"/>
          <w:sz w:val="24"/>
          <w:szCs w:val="24"/>
        </w:rPr>
        <w:t>, And</w:t>
      </w:r>
      <w:r>
        <w:rPr>
          <w:color w:val="000000"/>
          <w:sz w:val="24"/>
          <w:szCs w:val="24"/>
        </w:rPr>
        <w:fldChar w:fldCharType="begin" w:fldLock="1"/>
      </w:r>
      <w:r>
        <w:rPr>
          <w:color w:val="000000"/>
          <w:sz w:val="24"/>
          <w:szCs w:val="24"/>
        </w:rPr>
        <w:instrText>ADDIN CSL_CITATION {"citationItems":[{"id":"ITEM-1","itemData":{"author":[{"dropping-particle":"","family":"Makawoka","given":"Claudya Dwi Pradita","non-dropping-particle":"","parse-names":false,"suffix":""},{"dropping-particle":"","family":"Soepeno","given":"Djurwati","non-dropping-particle":"","parse-names":false,"suffix":""},{"dropping-particle":"","family":"Loindong","given":"Sjendry S.R","non-dropping-particle":"","parse-names":false,"suffix":""}],"id":"ITEM-1","issue":"3","issued":{"date-parts":[["2022"]]},"page":"817-829","title":"DAYA TARIK WISATA , CITRA DESTINASI DAN ELECTRONIC WORD OF MOUTH ( E-WOM ) TERHADAP KEPUTUSAN BERKUNJUNG PADA OBJEK WISATA PANTAI KENZO DESA KOMBI THE INFLUENCE OF TOURIST ATTRACTIONS , DESTINATION IMAGE AND ELECTRONIC WORD OF MOUTH ( E-WOM ) ON THE DECIS","type":"article-journal","volume":"10"},"uris":["http://www.mendeley.com/documents/?uuid=1f442e1e-4044-499a-8ee2-92d33d82da32"]}],"mendeley":{"formattedCitation":"(Makawoka et al., 2022)","plainTextFormattedCitation":"(Makawoka et al., 2022)","previouslyFormattedCitation":"(Makawoka et al., 2022)"},"properties":{"noteIndex":0},"schema":"https://github.com/citation-style-language/schema/raw/master/csl-citation.json"}</w:instrText>
      </w:r>
      <w:r>
        <w:rPr>
          <w:color w:val="000000"/>
          <w:sz w:val="24"/>
          <w:szCs w:val="24"/>
        </w:rPr>
        <w:fldChar w:fldCharType="separate"/>
      </w:r>
      <w:r w:rsidRPr="002450E4">
        <w:rPr>
          <w:noProof/>
          <w:color w:val="000000"/>
          <w:sz w:val="24"/>
          <w:szCs w:val="24"/>
        </w:rPr>
        <w:t>(Makawoka et al., 2022)</w:t>
      </w:r>
      <w:r>
        <w:rPr>
          <w:color w:val="000000"/>
          <w:sz w:val="24"/>
          <w:szCs w:val="24"/>
        </w:rPr>
        <w:fldChar w:fldCharType="end"/>
      </w:r>
      <w:r w:rsidRPr="000922BA">
        <w:rPr>
          <w:color w:val="000000"/>
          <w:sz w:val="24"/>
          <w:szCs w:val="24"/>
        </w:rPr>
        <w:t>shows that tourist attractions have a positive and significant influence on visiting decisions.</w:t>
      </w:r>
    </w:p>
    <w:p w14:paraId="49887274" w14:textId="77777777" w:rsidR="00D06502" w:rsidRPr="000D20BA" w:rsidRDefault="00D06502" w:rsidP="00D06502">
      <w:pPr>
        <w:pStyle w:val="ListParagraph"/>
        <w:numPr>
          <w:ilvl w:val="0"/>
          <w:numId w:val="10"/>
        </w:numPr>
        <w:spacing w:after="0" w:line="240" w:lineRule="auto"/>
        <w:ind w:left="426" w:hanging="426"/>
        <w:jc w:val="both"/>
        <w:rPr>
          <w:color w:val="000000"/>
          <w:sz w:val="24"/>
          <w:szCs w:val="24"/>
        </w:rPr>
      </w:pPr>
      <w:r w:rsidRPr="000D20BA">
        <w:rPr>
          <w:b/>
          <w:bCs/>
          <w:color w:val="000000"/>
          <w:sz w:val="24"/>
          <w:szCs w:val="24"/>
        </w:rPr>
        <w:t>The Influence of Entrance Ticket Prices on Visiting Decisions</w:t>
      </w:r>
    </w:p>
    <w:p w14:paraId="129B9A5E" w14:textId="77777777" w:rsidR="00D06502" w:rsidRPr="000922BA" w:rsidRDefault="00D06502" w:rsidP="00D06502">
      <w:pPr>
        <w:pStyle w:val="ListParagraph"/>
        <w:spacing w:after="0" w:line="240" w:lineRule="auto"/>
        <w:ind w:left="357" w:firstLine="720"/>
        <w:jc w:val="both"/>
        <w:rPr>
          <w:color w:val="000000"/>
          <w:sz w:val="24"/>
          <w:szCs w:val="24"/>
        </w:rPr>
      </w:pPr>
      <w:r w:rsidRPr="000922BA">
        <w:rPr>
          <w:color w:val="000000"/>
          <w:sz w:val="24"/>
          <w:szCs w:val="24"/>
        </w:rPr>
        <w:t>The results of testing the second hypothesis have met the test criteria. This means that the entrance ticket price has a significant positive effect on the decision to visit. This is shown statistically that the Entrance Ticket Price variable has a significant value of 0.000 &lt; 0.05, this means that the better the ticket price offered at a suitable tourist attraction, the greater the chance of attracting consumers, thereby increasing the decision to visit.</w:t>
      </w:r>
    </w:p>
    <w:p w14:paraId="767DD3E6" w14:textId="77777777" w:rsidR="00D06502" w:rsidRPr="000922BA" w:rsidRDefault="00D06502" w:rsidP="00D06502">
      <w:pPr>
        <w:pStyle w:val="ListParagraph"/>
        <w:spacing w:after="0" w:line="240" w:lineRule="auto"/>
        <w:ind w:left="357" w:firstLine="720"/>
        <w:jc w:val="both"/>
        <w:rPr>
          <w:color w:val="000000"/>
          <w:sz w:val="24"/>
          <w:szCs w:val="24"/>
        </w:rPr>
      </w:pPr>
      <w:r w:rsidRPr="000922BA">
        <w:rPr>
          <w:color w:val="000000"/>
          <w:sz w:val="24"/>
          <w:szCs w:val="24"/>
        </w:rPr>
        <w:t>In this study, the relationship between the entrance ticket price and the decision to visit is in a strong category. Based on previous analysis, the entrance ticket price indicator includes the payment method where the payment method provided has two alternatives, namely choosing the cash payment method or using Qris. Direct evidence has a significant effect on the decision to visit with an average response from respondents to this direct evidence of 97.5% in the good category, the more affordable the entrance ticket price offered at Tirta Wahyu Arta will increase the decision to visit tourists, because if the price offered is still affordable it will increase tourist visits there.</w:t>
      </w:r>
    </w:p>
    <w:p w14:paraId="543710E5" w14:textId="77777777" w:rsidR="00D06502" w:rsidRPr="00D0407F" w:rsidRDefault="00D06502" w:rsidP="00D06502">
      <w:pPr>
        <w:pStyle w:val="ListParagraph"/>
        <w:spacing w:after="0" w:line="240" w:lineRule="auto"/>
        <w:ind w:left="357" w:firstLine="720"/>
        <w:jc w:val="both"/>
        <w:rPr>
          <w:color w:val="000000"/>
          <w:sz w:val="24"/>
          <w:szCs w:val="24"/>
        </w:rPr>
      </w:pPr>
      <w:r w:rsidRPr="000922BA">
        <w:rPr>
          <w:color w:val="000000"/>
          <w:sz w:val="24"/>
          <w:szCs w:val="24"/>
        </w:rPr>
        <w:t>The results of this study are supported by research</w:t>
      </w:r>
      <w:r>
        <w:rPr>
          <w:color w:val="000000"/>
          <w:sz w:val="24"/>
          <w:szCs w:val="24"/>
        </w:rPr>
        <w:fldChar w:fldCharType="begin" w:fldLock="1"/>
      </w:r>
      <w:r>
        <w:rPr>
          <w:color w:val="000000"/>
          <w:sz w:val="24"/>
          <w:szCs w:val="24"/>
        </w:rPr>
        <w:instrText>ADDIN CSL_CITATION {"citationItems":[{"id":"ITEM-1","itemData":{"DOI":"10.31294/khi.v13i1.11103","ISSN":"2087-0086","abstract":"Tujuan penelitian ini adalah untuk mengetahui dan menganalisa pengaruh Produk Pariwisata, Persepsi Harga dan Lokasi atas Keputusan Mengunjungi Snowbay Taman Mini Indonesia Indah (TMII). Dalam penelitian ini populasinya adalah pengunjung Snowbay TMII. Teknik pengambilan sampel yang digunakan adalah nonprobability sampling, dengan metode accidental sampling sebanyak  100 responden yang merupakan pengunjung Snowbay TMII pada bulan Maret 2019, yang berusia 17 tahun ke atas serta  bersedia mengisi kuesioner penelitian ini. Metode pengumpulan data menggunakan kuesioner penelitian yang diukur dengan 5 pilihan skala Liker yang telah diuji validitas dan reliabilitasnya. Metode analitik menggunakan asumsi klasik, sebelum menggunakan analisis regresi linier berganda dengan software statistik SPSS, diikuti dengan korelasi dan analisis koefisien determinasi. Hasil penelitian membuktikan bahwa produk pariwisata berpengaruh positif dan signifikan pada keputusan berkunjung, persepsi harga berpengaruh positif dan signifikan pada keputusan berkunjung, dan lokasi berpengaruh positif dan signifikan pada keputusan berkunjung. Secara bersamaan variabel produk wisata, harga dan lokasi berpengaruh positif dan signifikan pada keputusan berkunjung ke Snowbay waterpark TMII.","author":[{"dropping-particle":"","family":"Sianturi","given":"Helda Chylia","non-dropping-particle":"","parse-names":false,"suffix":""},{"dropping-particle":"","family":"Paludi","given":"Salman","non-dropping-particle":"","parse-names":false,"suffix":""}],"container-title":"Khasanah Ilmu - Jurnal Pariwisata Dan Budaya","id":"ITEM-1","issue":"1","issued":{"date-parts":[["2022"]]},"page":"38-46","title":"Signifikasi Produk Wisata, Persepsi Harga Dan Lokasi Dalam Mempengaruhi Keputusan Berkunjung Wisatawan Ke Snowbay Waterpark TMII","type":"article-journal","volume":"13"},"uris":["http://www.mendeley.com/documents/?uuid=9e87365e-dbfc-4347-b8c9-4525a4a78a4a"]}],"mendeley":{"formattedCitation":"(Sianturi &amp; Paludi, 2022)","plainTextFormattedCitation":"(Sianturi &amp; Paludi, 2022)","previouslyFormattedCitation":"(Sianturi &amp; Paludi, 2022)"},"properties":{"noteIndex":0},"schema":"https://github.com/citation-style-language/schema/raw/master/csl-citation.json"}</w:instrText>
      </w:r>
      <w:r>
        <w:rPr>
          <w:color w:val="000000"/>
          <w:sz w:val="24"/>
          <w:szCs w:val="24"/>
        </w:rPr>
        <w:fldChar w:fldCharType="separate"/>
      </w:r>
      <w:r w:rsidRPr="002450E4">
        <w:rPr>
          <w:noProof/>
          <w:color w:val="000000"/>
          <w:sz w:val="24"/>
          <w:szCs w:val="24"/>
        </w:rPr>
        <w:t>(Sianturi &amp; Paludi, 2022)</w:t>
      </w:r>
      <w:r>
        <w:rPr>
          <w:color w:val="000000"/>
          <w:sz w:val="24"/>
          <w:szCs w:val="24"/>
        </w:rPr>
        <w:fldChar w:fldCharType="end"/>
      </w:r>
      <w:r>
        <w:rPr>
          <w:color w:val="000000"/>
          <w:sz w:val="24"/>
          <w:szCs w:val="24"/>
        </w:rPr>
        <w:t>,</w:t>
      </w:r>
      <w:r>
        <w:rPr>
          <w:color w:val="000000"/>
          <w:sz w:val="24"/>
          <w:szCs w:val="24"/>
        </w:rPr>
        <w:fldChar w:fldCharType="begin" w:fldLock="1"/>
      </w:r>
      <w:r>
        <w:rPr>
          <w:color w:val="000000"/>
          <w:sz w:val="24"/>
          <w:szCs w:val="24"/>
        </w:rPr>
        <w:instrText>ADDIN CSL_CITATION {"citationItems":[{"id":"ITEM-1","itemData":{"abstract":"Penelitian ini mencoba untuk menganalisis tingkat menarik dari strategi harga yang diterapkan oleh wisatawan dan bagaimana keputusan dalam wisatawan turis yang mengunjungi Kampung Batu Malakasari. Selain itu, penelitian ini juga berusaha mempengaruhi keputusan strategi harga kunjungan wisatawan. Strategi dalam penetapan harga menjadi semakin penting sebagai konsumen pada umumnya saat ini cenderung mencari nilai ketika membeli barang atau jasa. Ini berlaku juga untuk konsumen dari jasa pariwisata atau disebut wisatawan. Strategi harga yang baik akan positif terhadap keputusan kunjungan wisatawan. Fenomena yang mencoba untuk dibuktikan oleh para peneliti di kawasan wisata Kabupaten Kampung Batu Malakasari Baleendah Bandung. Penelitian ini menggunakan metode penelitian kuantitatif. Desain penelitian ini sendiri adalah deskriptif dan kausal. Desain deskriptif digunakan untuk memperoleh gambaran tentang variabel yang akan diteliti. Sedangkan desain berguna untuk mengukur hubungan kausal antara variabel-variabel penelitian. Kuesioner digunakan untuk mencari data primer pada Pricing Strategi variabel (X), dan Visit Keputusan (Y). Data yang terkumpul kemudian diolah dengan menggunakan teknik analisis data regresi, untuk mendapatkan jumlah pengaruh variabel X ke Y. Menurut penelitian, diketahui bahwa variabel X berpengaruh positif pada variabel Y. Dengan kata lain, semakin baik Strategi Penetapan Harga diadopsi di Kampung Batu Malakasari maka keputusan kunjungan wisatawan ke Kampung Batu Malaksari akan naik","author":[{"dropping-particle":"","family":"Giri","given":"Septian Indra","non-dropping-particle":"","parse-names":false,"suffix":""},{"dropping-particle":"","family":"Sukriah","given":"Erry","non-dropping-particle":"","parse-names":false,"suffix":""},{"dropping-particle":"","family":"Afriza","given":"Lia","non-dropping-particle":"","parse-names":false,"suffix":""}],"container-title":"Jurnal Manajemen Resort dan Leisure","id":"ITEM-1","issue":"2","issued":{"date-parts":[["2015"]]},"page":"57-67","title":"Pricing strategy impact towards visit decision in tourism district kampung batu malakasari baleendah bandung regency","type":"article-journal","volume":"12"},"uris":["http://www.mendeley.com/documents/?uuid=6f352b89-5f07-4ef5-9fcb-afa6a7fc0e13"]}],"mendeley":{"formattedCitation":"(Giri et al., 2015)","plainTextFormattedCitation":"(Giri et al., 2015)","previouslyFormattedCitation":"(Giri et al., 2015)"},"properties":{"noteIndex":0},"schema":"https://github.com/citation-style-language/schema/raw/master/csl-citation.json"}</w:instrText>
      </w:r>
      <w:r>
        <w:rPr>
          <w:color w:val="000000"/>
          <w:sz w:val="24"/>
          <w:szCs w:val="24"/>
        </w:rPr>
        <w:fldChar w:fldCharType="separate"/>
      </w:r>
      <w:r w:rsidRPr="002450E4">
        <w:rPr>
          <w:noProof/>
          <w:color w:val="000000"/>
          <w:sz w:val="24"/>
          <w:szCs w:val="24"/>
        </w:rPr>
        <w:t>(Giri et al., 2015)</w:t>
      </w:r>
      <w:r>
        <w:rPr>
          <w:color w:val="000000"/>
          <w:sz w:val="24"/>
          <w:szCs w:val="24"/>
        </w:rPr>
        <w:fldChar w:fldCharType="end"/>
      </w:r>
      <w:r>
        <w:rPr>
          <w:color w:val="000000"/>
          <w:sz w:val="24"/>
          <w:szCs w:val="24"/>
        </w:rPr>
        <w:t>,</w:t>
      </w:r>
      <w:r>
        <w:rPr>
          <w:color w:val="000000"/>
          <w:sz w:val="24"/>
          <w:szCs w:val="24"/>
        </w:rPr>
        <w:fldChar w:fldCharType="begin" w:fldLock="1"/>
      </w:r>
      <w:r>
        <w:rPr>
          <w:color w:val="000000"/>
          <w:sz w:val="24"/>
          <w:szCs w:val="24"/>
        </w:rPr>
        <w:instrText>ADDIN CSL_CITATION {"citationItems":[{"id":"ITEM-1","itemData":{"DOI":"10.24929/feb.v12i1.1456","ISSN":"2338-9583","abstract":"The COVID-19 pandemic has had a major impact on tourist destinations. The number of tourist visits decreased after this outbreak spread. Government regulations oblige to comply with health protocols and avoid crowds. The COVID-19 pandemic has been going on for more than a year. This study aims to examine whether the variables of health protocols, prices and facilities affect the decision to visit. This study uses a quantitative approach, which means its use to describe or explain a phenomenon using quantitative data. The technique used in this sample research uses non-probability, precisely using purposive sampling taken from visitors who came during the time span of the Covid-19 pandemic. The results of this study indicate that the Health Protocol does not affect the decision to visit tourist destinations. Price Variables affect Visiting Decisions, price supporting factors include pricing, payment methods and price discounts. Facilities influence the decision to visit, the supporting factors for facilities include completeness, condition and comfort. The Facility variable has the biggest influence on the decision to visit a tourist destination during the Covid-19 pandemic.","author":[{"dropping-particle":"","family":"Fahimah","given":"Mar’atul","non-dropping-particle":"","parse-names":false,"suffix":""},{"dropping-particle":"","family":"Umsa","given":"Ani Yufida","non-dropping-particle":"","parse-names":false,"suffix":""}],"container-title":"PERFORMANCE: Jurnal Bisnis &amp; Akuntansi","id":"ITEM-1","issue":"1","issued":{"date-parts":[["2022"]]},"page":"1-14","title":"Pengaruh Protokol Kesehatan, Harga Dan Fasilitas Terhadap Keputusan Berkunjung Di Destinasi Wisata Pada Pandemi Covid-19","type":"article-journal","volume":"12"},"uris":["http://www.mendeley.com/documents/?uuid=48911fba-08c0-4b26-8632-8681d1abd2d5"]}],"mendeley":{"formattedCitation":"(Fahimah &amp; Umsa, 2022)","plainTextFormattedCitation":"(Fahimah &amp; Umsa, 2022)","previouslyFormattedCitation":"(Fahimah &amp; Umsa, 2022)"},"properties":{"noteIndex":0},"schema":"https://github.com/citation-style-language/schema/raw/master/csl-citation.json"}</w:instrText>
      </w:r>
      <w:r>
        <w:rPr>
          <w:color w:val="000000"/>
          <w:sz w:val="24"/>
          <w:szCs w:val="24"/>
        </w:rPr>
        <w:fldChar w:fldCharType="separate"/>
      </w:r>
      <w:r w:rsidRPr="002450E4">
        <w:rPr>
          <w:noProof/>
          <w:color w:val="000000"/>
          <w:sz w:val="24"/>
          <w:szCs w:val="24"/>
        </w:rPr>
        <w:t>(Fahimah &amp; Umsa, 2022)</w:t>
      </w:r>
      <w:r>
        <w:rPr>
          <w:color w:val="000000"/>
          <w:sz w:val="24"/>
          <w:szCs w:val="24"/>
        </w:rPr>
        <w:fldChar w:fldCharType="end"/>
      </w:r>
      <w:r>
        <w:rPr>
          <w:color w:val="000000"/>
          <w:sz w:val="24"/>
          <w:szCs w:val="24"/>
        </w:rPr>
        <w:t>And</w:t>
      </w:r>
      <w:r>
        <w:rPr>
          <w:color w:val="000000"/>
          <w:sz w:val="24"/>
          <w:szCs w:val="24"/>
        </w:rPr>
        <w:fldChar w:fldCharType="begin" w:fldLock="1"/>
      </w:r>
      <w:r>
        <w:rPr>
          <w:color w:val="000000"/>
          <w:sz w:val="24"/>
          <w:szCs w:val="24"/>
        </w:rPr>
        <w:instrText>ADDIN CSL_CITATION {"citationItems":[{"id":"ITEM-1","itemData":{"DOI":"10.26905/jpp.v5i1.4748","ISSN":"1410-7252","abstract":"Backpacking has become part of lifestyle and has been developed since the year of 1990. The visit intention of member of the backpacker community in Indonesia to go to Yogyakarta is influenced by lifestyle and price. This Korespondensi pada penulis : research aims: (1) to investigate the influence of lifestyle to visit intention of Indonesian backpacker to Telepon: Yogyakarta; (2) to investigate the influence of price to - visit intention of Indonesian backpacker to Yogyakarta; Email: (3) to investigate the influence of price and lifestyle andini.risfandini@unmer.ac.id simultaneously to visit intention of Indonesian backpacker to Yogyakarta; (4) to investigate which one between lifestyle and price that dominantly influence visit intention of Indonesian backpacker to Yogyakarta. Quantitative research with descriptive statistic analysis and multiple regression analysis is used to test whether intention to visit is influenced by lifestyle and price. This research is using 100 respondents as the sample of the research. Based from data that is collected using online questionnaire, it is concluded that lifestyle and price influence intention to visit partially and simultaneously. Price has a more dominant influence to visit intention of Indonesian backpacker to Yogyakarta. Keywords:","author":[{"dropping-particle":"","family":"Riati","given":"Apriani","non-dropping-particle":"","parse-names":false,"suffix":""},{"dropping-particle":"","family":"Roedjinandari","given":"Nanny","non-dropping-particle":"","parse-names":false,"suffix":""},{"dropping-particle":"","family":"Risfandini","given":"Andini","non-dropping-particle":"","parse-names":false,"suffix":""}],"container-title":"Jurnal Pariwisata Pesona","id":"ITEM-1","issue":"2","issued":{"date-parts":[["2020"]]},"page":"84-92","title":"Pengaruh Gaya Hidup Dan Harga Terhadap Keputusan Berkunjung Backpacker Indonesia Ke Yogyakarta","type":"article-journal","volume":"5"},"uris":["http://www.mendeley.com/documents/?uuid=6edcaee9-d18c-43a7-95b5-dbf45bc58bea"]}],"mendeley":{"formattedCitation":"(Riati et al., 2020)","plainTextFormattedCitation":"(Riati et al., 2020)","previouslyFormattedCitation":"(Riati et al., 2020)"},"properties":{"noteIndex":0},"schema":"https://github.com/citation-style-language/schema/raw/master/csl-citation.json"}</w:instrText>
      </w:r>
      <w:r>
        <w:rPr>
          <w:color w:val="000000"/>
          <w:sz w:val="24"/>
          <w:szCs w:val="24"/>
        </w:rPr>
        <w:fldChar w:fldCharType="separate"/>
      </w:r>
      <w:r w:rsidRPr="002450E4">
        <w:rPr>
          <w:noProof/>
          <w:color w:val="000000"/>
          <w:sz w:val="24"/>
          <w:szCs w:val="24"/>
        </w:rPr>
        <w:t>(Riati et al., 2020)</w:t>
      </w:r>
      <w:r>
        <w:rPr>
          <w:color w:val="000000"/>
          <w:sz w:val="24"/>
          <w:szCs w:val="24"/>
        </w:rPr>
        <w:fldChar w:fldCharType="end"/>
      </w:r>
      <w:r w:rsidRPr="000922BA">
        <w:rPr>
          <w:color w:val="000000"/>
          <w:sz w:val="24"/>
          <w:szCs w:val="24"/>
        </w:rPr>
        <w:t>shows that the entrance ticket price has a positive and significant effect on the decision to visit</w:t>
      </w:r>
    </w:p>
    <w:p w14:paraId="5F900239" w14:textId="77777777" w:rsidR="00D06502" w:rsidRPr="000D4761" w:rsidRDefault="00D06502" w:rsidP="00D06502">
      <w:pPr>
        <w:pStyle w:val="ListParagraph"/>
        <w:numPr>
          <w:ilvl w:val="0"/>
          <w:numId w:val="10"/>
        </w:numPr>
        <w:spacing w:after="0" w:line="240" w:lineRule="auto"/>
        <w:ind w:left="360"/>
        <w:jc w:val="both"/>
        <w:rPr>
          <w:color w:val="000000"/>
          <w:sz w:val="24"/>
          <w:szCs w:val="24"/>
        </w:rPr>
      </w:pPr>
      <w:r>
        <w:rPr>
          <w:b/>
          <w:bCs/>
          <w:color w:val="000000"/>
          <w:sz w:val="24"/>
          <w:szCs w:val="24"/>
        </w:rPr>
        <w:t>The Influence of Word of Mouth on Visiting Decisions</w:t>
      </w:r>
    </w:p>
    <w:p w14:paraId="32B2272A" w14:textId="77777777" w:rsidR="00D06502" w:rsidRPr="000922BA" w:rsidRDefault="00D06502" w:rsidP="00D06502">
      <w:pPr>
        <w:pStyle w:val="ListParagraph"/>
        <w:spacing w:after="0" w:line="240" w:lineRule="auto"/>
        <w:ind w:left="357" w:firstLine="720"/>
        <w:jc w:val="both"/>
        <w:rPr>
          <w:color w:val="000000"/>
          <w:sz w:val="24"/>
          <w:szCs w:val="24"/>
        </w:rPr>
      </w:pPr>
      <w:r w:rsidRPr="000922BA">
        <w:rPr>
          <w:color w:val="000000"/>
          <w:sz w:val="24"/>
          <w:szCs w:val="24"/>
        </w:rPr>
        <w:t>The results of testing the third hypothesis have met the test criteria. This means that Word of Mouth has a significant positive influence on the decision to visit. This is shown statistically that the Word of Mouth variable has a significant value of 0.008 &lt; 0.05, this means that the better the word of mouth information about Tirta Wahyu Arta tourism to people who come to visit the tourist attraction there, the greater the chance of attracting consumers, thus increasing decision making. visit.</w:t>
      </w:r>
    </w:p>
    <w:p w14:paraId="779543A8" w14:textId="77777777" w:rsidR="00D06502" w:rsidRPr="000922BA" w:rsidRDefault="00D06502" w:rsidP="00D06502">
      <w:pPr>
        <w:pStyle w:val="ListParagraph"/>
        <w:spacing w:after="0" w:line="240" w:lineRule="auto"/>
        <w:ind w:left="357" w:firstLine="720"/>
        <w:jc w:val="both"/>
        <w:rPr>
          <w:color w:val="000000"/>
          <w:sz w:val="24"/>
          <w:szCs w:val="24"/>
        </w:rPr>
      </w:pPr>
      <w:r w:rsidRPr="000922BA">
        <w:rPr>
          <w:color w:val="000000"/>
          <w:sz w:val="24"/>
          <w:szCs w:val="24"/>
        </w:rPr>
        <w:t>In this study, the relationship between word of mouth and the decision to visit is in a strong category. Based on the Word of Mouth indicator, it includes the ability of consumers to talk about positive things and recommendations for services and products to others. Direct evidence has a significant effect on the decision to visit with an average response from respondents to this direct evidence of 93.72% in the good category, the more people spread word of mouth information about Tirta Wahyu Arta tourism, the more the decision to visit tourism will increase, because they will be interested in coming to visit Tirta Wahyu Arta.</w:t>
      </w:r>
    </w:p>
    <w:p w14:paraId="34517639" w14:textId="77777777" w:rsidR="003102FC" w:rsidRPr="00D06502" w:rsidRDefault="00D06502" w:rsidP="00D06502">
      <w:pPr>
        <w:pStyle w:val="ListParagraph"/>
        <w:spacing w:after="0" w:line="240" w:lineRule="auto"/>
        <w:ind w:left="357" w:firstLine="720"/>
        <w:jc w:val="both"/>
        <w:rPr>
          <w:color w:val="000000"/>
          <w:sz w:val="24"/>
          <w:szCs w:val="24"/>
        </w:rPr>
      </w:pPr>
      <w:r w:rsidRPr="000922BA">
        <w:rPr>
          <w:color w:val="000000"/>
          <w:sz w:val="24"/>
          <w:szCs w:val="24"/>
        </w:rPr>
        <w:t>The results of this study are supported by research</w:t>
      </w:r>
      <w:r>
        <w:rPr>
          <w:color w:val="000000"/>
          <w:sz w:val="24"/>
          <w:szCs w:val="24"/>
        </w:rPr>
        <w:fldChar w:fldCharType="begin" w:fldLock="1"/>
      </w:r>
      <w:r>
        <w:rPr>
          <w:color w:val="000000"/>
          <w:sz w:val="24"/>
          <w:szCs w:val="24"/>
        </w:rPr>
        <w:instrText>ADDIN CSL_CITATION {"citationItems":[{"id":"ITEM-1","itemData":{"DOI":"10.33059/jseb.v10i2.1317","ISSN":"2089-1989","abstract":"This research intends to know the influence of tourist attraction and word of mouth to tourists' visiting decision in city forest park kota langsa. Samples of this research are 96 respondents. Data analysis of this research is using multiple linear regression method and hypothesis testing is using t test, f test, and determination coefficient test (R2). The result of multiple linear regression is Y = 1,200 + 0,341 X1 + 0.137 X2. T test result shows that tourist attraction variable influenced significantly to tourist's visiting decision in city forest park kota langsa and word of mouth variable also influenced significantly to tourist's visiting decision in city forest park kota langsa. F test result shows that tourist attraction variable and word of mouth variable influenced significantly to tourist's visiting decision in city forest park kota langsa. Determination coefficient test shows that tourist attraction and word of mouth influenced tourist's visiting decision in city forest park kota langsa for 0,301 or 30,1 %.","author":[{"dropping-particle":"","family":"Junaida","given":"Erni","non-dropping-particle":"","parse-names":false,"suffix":""}],"container-title":"Jurnal Samudra Ekonomi dan Bisnis","id":"ITEM-1","issue":"2","issued":{"date-parts":[["2019"]]},"page":"146-155","title":"Pengaruh Daya Tarik Wisata dan Word Of Mouth terhadap Keputusan Wisata Berkunjung ke Taman Hutan Kota di Kota Langsa","type":"article-journal","volume":"10"},"uris":["http://www.mendeley.com/documents/?uuid=30ac030e-de89-4676-a3c7-4c81fe21dd80"]}],"mendeley":{"formattedCitation":"(Junaida, 2019)","plainTextFormattedCitation":"(Junaida, 2019)","previouslyFormattedCitation":"(Junaida, 2019)"},"properties":{"noteIndex":0},"schema":"https://github.com/citation-style-language/schema/raw/master/csl-citation.json"}</w:instrText>
      </w:r>
      <w:r>
        <w:rPr>
          <w:color w:val="000000"/>
          <w:sz w:val="24"/>
          <w:szCs w:val="24"/>
        </w:rPr>
        <w:fldChar w:fldCharType="separate"/>
      </w:r>
      <w:r w:rsidRPr="002450E4">
        <w:rPr>
          <w:noProof/>
          <w:color w:val="000000"/>
          <w:sz w:val="24"/>
          <w:szCs w:val="24"/>
        </w:rPr>
        <w:t>(Junaida, 2019)</w:t>
      </w:r>
      <w:r>
        <w:rPr>
          <w:color w:val="000000"/>
          <w:sz w:val="24"/>
          <w:szCs w:val="24"/>
        </w:rPr>
        <w:fldChar w:fldCharType="end"/>
      </w:r>
      <w:r>
        <w:rPr>
          <w:color w:val="000000"/>
          <w:sz w:val="24"/>
          <w:szCs w:val="24"/>
        </w:rPr>
        <w:t>,</w:t>
      </w:r>
      <w:r>
        <w:rPr>
          <w:color w:val="000000"/>
          <w:sz w:val="24"/>
          <w:szCs w:val="24"/>
        </w:rPr>
        <w:fldChar w:fldCharType="begin" w:fldLock="1"/>
      </w:r>
      <w:r>
        <w:rPr>
          <w:color w:val="000000"/>
          <w:sz w:val="24"/>
          <w:szCs w:val="24"/>
        </w:rPr>
        <w:instrText>ADDIN CSL_CITATION {"citationItems":[{"id":"ITEM-1","itemData":{"author":[{"dropping-particle":"","family":"Deasy","given":"Made","non-dropping-particle":"","parse-names":false,"suffix":""},{"dropping-particle":"","family":"Rusady","given":"Natalia","non-dropping-particle":"","parse-names":false,"suffix":""},{"dropping-particle":"","family":"Tinggi","given":"Sekolah","non-dropping-particle":"","parse-names":false,"suffix":""},{"dropping-particle":"","family":"Ekonomi","given":"Ilmu","non-dropping-particle":"","parse-names":false,"suffix":""}],"id":"ITEM-1","issued":{"date-parts":[["2014"]]},"title":"PENGARUH ATRIBUT PRODUK DAN MOTIF HEDONIC TERHADAP KEPUTUSAN PEMBELIAN PADA STARBUCKS","type":"article-journal"},"uris":["http://www.mendeley.com/documents/?uuid=ae481f4d-fa8b-40a2-8358-c4a4adc2e0cb"]}],"mendeley":{"formattedCitation":"(Deasy et al., 2014)","plainTextFormattedCitation":"(Deasy et al., 2014)","previouslyFormattedCitation":"(Deasy et al., 2014)"},"properties":{"noteIndex":0},"schema":"https://github.com/citation-style-language/schema/raw/master/csl-citation.json"}</w:instrText>
      </w:r>
      <w:r>
        <w:rPr>
          <w:color w:val="000000"/>
          <w:sz w:val="24"/>
          <w:szCs w:val="24"/>
        </w:rPr>
        <w:fldChar w:fldCharType="separate"/>
      </w:r>
      <w:r w:rsidRPr="002450E4">
        <w:rPr>
          <w:noProof/>
          <w:color w:val="000000"/>
          <w:sz w:val="24"/>
          <w:szCs w:val="24"/>
        </w:rPr>
        <w:t>(Deasy et al., 2014)</w:t>
      </w:r>
      <w:r>
        <w:rPr>
          <w:color w:val="000000"/>
          <w:sz w:val="24"/>
          <w:szCs w:val="24"/>
        </w:rPr>
        <w:fldChar w:fldCharType="end"/>
      </w:r>
      <w:r>
        <w:rPr>
          <w:color w:val="000000"/>
          <w:sz w:val="24"/>
          <w:szCs w:val="24"/>
        </w:rPr>
        <w:t>, And</w:t>
      </w:r>
      <w:r>
        <w:rPr>
          <w:color w:val="000000"/>
          <w:sz w:val="24"/>
          <w:szCs w:val="24"/>
        </w:rPr>
        <w:fldChar w:fldCharType="begin" w:fldLock="1"/>
      </w:r>
      <w:r>
        <w:rPr>
          <w:color w:val="000000"/>
          <w:sz w:val="24"/>
          <w:szCs w:val="24"/>
        </w:rPr>
        <w:instrText>ADDIN CSL_CITATION {"citationItems":[{"id":"ITEM-1","itemData":{"author":[{"dropping-particle":"","family":"Wardani","given":"Megasuciati","non-dropping-particle":"","parse-names":false,"suffix":""}],"id":"ITEM-1","issue":"1","issued":{"date-parts":[["2023"]]},"page":"140-156","title":"Pengaruh Social Media , Word Of Mouth ( WOM ) Dan lifestyle Terhadap Keputusan Pembelian pada Toko Online Yuika Shop Pendahuluan Pada saat ini ilmu teknologi dan pengetahuan secara global","type":"article-journal","volume":"12"},"uris":["http://www.mendeley.com/documents/?uuid=904e22e6-e442-4141-9af7-9d62e577a831"]}],"mendeley":{"formattedCitation":"(Wardani, 2023)","plainTextFormattedCitation":"(Wardani, 2023)","previouslyFormattedCitation":"(Wardani, 2023)"},"properties":{"noteIndex":0},"schema":"https://github.com/citation-style-language/schema/raw/master/csl-citation.json"}</w:instrText>
      </w:r>
      <w:r>
        <w:rPr>
          <w:color w:val="000000"/>
          <w:sz w:val="24"/>
          <w:szCs w:val="24"/>
        </w:rPr>
        <w:fldChar w:fldCharType="separate"/>
      </w:r>
      <w:r w:rsidRPr="002450E4">
        <w:rPr>
          <w:noProof/>
          <w:color w:val="000000"/>
          <w:sz w:val="24"/>
          <w:szCs w:val="24"/>
        </w:rPr>
        <w:t>(Wardani, 2023)</w:t>
      </w:r>
      <w:r>
        <w:rPr>
          <w:color w:val="000000"/>
          <w:sz w:val="24"/>
          <w:szCs w:val="24"/>
        </w:rPr>
        <w:fldChar w:fldCharType="end"/>
      </w:r>
      <w:r w:rsidRPr="000922BA">
        <w:rPr>
          <w:color w:val="000000"/>
          <w:sz w:val="24"/>
          <w:szCs w:val="24"/>
        </w:rPr>
        <w:t>shows that Word of Mouth has a positive and significant influence on the decision to visit.</w:t>
      </w:r>
    </w:p>
    <w:p w14:paraId="34313BA7" w14:textId="77777777" w:rsidR="003102FC" w:rsidRDefault="003102FC">
      <w:pPr>
        <w:tabs>
          <w:tab w:val="left" w:pos="0"/>
          <w:tab w:val="left" w:pos="360"/>
        </w:tabs>
        <w:suppressAutoHyphens/>
        <w:spacing w:after="0" w:line="276" w:lineRule="auto"/>
        <w:contextualSpacing/>
        <w:jc w:val="both"/>
        <w:rPr>
          <w:rFonts w:cs="Calibri"/>
        </w:rPr>
      </w:pPr>
    </w:p>
    <w:p w14:paraId="5FCA526D" w14:textId="77777777" w:rsidR="003102FC" w:rsidRPr="00D06502" w:rsidRDefault="00172B11">
      <w:pPr>
        <w:pStyle w:val="ListParagraph"/>
        <w:numPr>
          <w:ilvl w:val="0"/>
          <w:numId w:val="1"/>
        </w:numPr>
        <w:tabs>
          <w:tab w:val="left" w:pos="360"/>
        </w:tabs>
        <w:suppressAutoHyphens/>
        <w:spacing w:after="0" w:line="276" w:lineRule="auto"/>
        <w:ind w:hanging="720"/>
        <w:rPr>
          <w:rFonts w:cs="Calibri"/>
          <w:b/>
          <w:sz w:val="24"/>
          <w:szCs w:val="24"/>
        </w:rPr>
      </w:pPr>
      <w:r w:rsidRPr="00D06502">
        <w:rPr>
          <w:rFonts w:cs="Calibri"/>
          <w:b/>
          <w:sz w:val="24"/>
          <w:szCs w:val="24"/>
        </w:rPr>
        <w:t>Conclusion and Suggestions</w:t>
      </w:r>
    </w:p>
    <w:p w14:paraId="6FC91ADA" w14:textId="77777777" w:rsidR="00D06502" w:rsidRPr="00823AB5" w:rsidRDefault="00D06502" w:rsidP="00D06502">
      <w:pPr>
        <w:pBdr>
          <w:top w:val="nil"/>
          <w:left w:val="nil"/>
          <w:bottom w:val="nil"/>
          <w:right w:val="nil"/>
          <w:between w:val="nil"/>
        </w:pBdr>
        <w:spacing w:after="0" w:line="240" w:lineRule="auto"/>
        <w:ind w:left="360" w:firstLine="349"/>
        <w:jc w:val="both"/>
        <w:rPr>
          <w:color w:val="000000"/>
          <w:sz w:val="24"/>
          <w:szCs w:val="24"/>
        </w:rPr>
      </w:pPr>
      <w:r>
        <w:rPr>
          <w:rFonts w:cs="Calibri"/>
        </w:rPr>
        <w:tab/>
      </w:r>
      <w:r w:rsidRPr="00823AB5">
        <w:rPr>
          <w:color w:val="000000"/>
          <w:sz w:val="24"/>
          <w:szCs w:val="24"/>
        </w:rPr>
        <w:t>Based on the results of previous data analysis, the following conclusions can be drawn:</w:t>
      </w:r>
    </w:p>
    <w:p w14:paraId="111815AF" w14:textId="77777777" w:rsidR="00D06502" w:rsidRDefault="00D06502" w:rsidP="00D06502">
      <w:pPr>
        <w:pStyle w:val="ListParagraph"/>
        <w:numPr>
          <w:ilvl w:val="0"/>
          <w:numId w:val="9"/>
        </w:numPr>
        <w:pBdr>
          <w:top w:val="nil"/>
          <w:left w:val="nil"/>
          <w:bottom w:val="nil"/>
          <w:right w:val="nil"/>
          <w:between w:val="nil"/>
        </w:pBdr>
        <w:spacing w:after="0" w:line="240" w:lineRule="auto"/>
        <w:ind w:left="814"/>
        <w:jc w:val="both"/>
        <w:rPr>
          <w:color w:val="000000"/>
          <w:sz w:val="24"/>
          <w:szCs w:val="24"/>
        </w:rPr>
      </w:pPr>
      <w:r w:rsidRPr="000922BA">
        <w:rPr>
          <w:color w:val="000000"/>
          <w:sz w:val="24"/>
          <w:szCs w:val="24"/>
        </w:rPr>
        <w:lastRenderedPageBreak/>
        <w:t>The tourist attraction variable (X1) has a positive and significant effect on the decision to visit. So it can be concluded that the better the tourist attraction, the greater the chance of attracting visitors to make the decision to visit.</w:t>
      </w:r>
    </w:p>
    <w:p w14:paraId="6404910C" w14:textId="77777777" w:rsidR="00D06502" w:rsidRPr="000922BA" w:rsidRDefault="00D06502" w:rsidP="00D06502">
      <w:pPr>
        <w:pStyle w:val="ListParagraph"/>
        <w:numPr>
          <w:ilvl w:val="0"/>
          <w:numId w:val="9"/>
        </w:numPr>
        <w:pBdr>
          <w:top w:val="nil"/>
          <w:left w:val="nil"/>
          <w:bottom w:val="nil"/>
          <w:right w:val="nil"/>
          <w:between w:val="nil"/>
        </w:pBdr>
        <w:spacing w:after="0" w:line="240" w:lineRule="auto"/>
        <w:ind w:left="814"/>
        <w:jc w:val="both"/>
        <w:rPr>
          <w:b/>
          <w:color w:val="000000"/>
          <w:sz w:val="24"/>
          <w:szCs w:val="24"/>
        </w:rPr>
      </w:pPr>
      <w:r>
        <w:rPr>
          <w:color w:val="000000"/>
          <w:sz w:val="24"/>
          <w:szCs w:val="24"/>
        </w:rPr>
        <w:t>The Entrance Ticket Price variable (X2) has a positive and significant effect on the Decision to Visit. So it can be concluded that the better the entrance ticket price offered, the greater the opportunity to attract visitors to make a decision to visit.</w:t>
      </w:r>
    </w:p>
    <w:p w14:paraId="1E3D5539" w14:textId="77777777" w:rsidR="00D06502" w:rsidRPr="005A6839" w:rsidRDefault="00D06502" w:rsidP="00D06502">
      <w:pPr>
        <w:pStyle w:val="ListParagraph"/>
        <w:numPr>
          <w:ilvl w:val="0"/>
          <w:numId w:val="9"/>
        </w:numPr>
        <w:pBdr>
          <w:top w:val="nil"/>
          <w:left w:val="nil"/>
          <w:bottom w:val="nil"/>
          <w:right w:val="nil"/>
          <w:between w:val="nil"/>
        </w:pBdr>
        <w:spacing w:after="0" w:line="240" w:lineRule="auto"/>
        <w:ind w:left="814"/>
        <w:jc w:val="both"/>
        <w:rPr>
          <w:b/>
          <w:color w:val="000000"/>
          <w:sz w:val="24"/>
          <w:szCs w:val="24"/>
        </w:rPr>
      </w:pPr>
      <w:r w:rsidRPr="000922BA">
        <w:rPr>
          <w:color w:val="000000"/>
          <w:sz w:val="24"/>
          <w:szCs w:val="24"/>
        </w:rPr>
        <w:t>The Word of Mouth variable (X3) has a positive and significant effect on Visiting Decisions. So it can be concluded that the better the Word of Mouth information from people who have visited, the greater the chance of attracting visitors to make the decision to visit.</w:t>
      </w:r>
    </w:p>
    <w:p w14:paraId="31FB39B5" w14:textId="77777777" w:rsidR="00D06502" w:rsidRDefault="00D06502" w:rsidP="00D06502">
      <w:pPr>
        <w:pStyle w:val="ListParagraph"/>
        <w:pBdr>
          <w:top w:val="nil"/>
          <w:left w:val="nil"/>
          <w:bottom w:val="nil"/>
          <w:right w:val="nil"/>
          <w:between w:val="nil"/>
        </w:pBdr>
        <w:spacing w:after="0" w:line="240" w:lineRule="auto"/>
        <w:ind w:left="0" w:firstLine="720"/>
        <w:jc w:val="both"/>
        <w:rPr>
          <w:b/>
          <w:color w:val="000000"/>
          <w:sz w:val="24"/>
          <w:szCs w:val="24"/>
        </w:rPr>
      </w:pPr>
      <w:r w:rsidRPr="000922BA">
        <w:rPr>
          <w:color w:val="000000"/>
          <w:sz w:val="24"/>
          <w:szCs w:val="24"/>
        </w:rPr>
        <w:t>Further research is expected to develop this research, both in terms of population, sample, object and indicator of Tourist Attraction, Entrance Ticket Price and Word of Mouth with the aim of enriching the research results and is expected to test other factors that can influence the Decision to Visit. Due to the limitations of time and research objects, it is hoped that other researchers can develop this research by using a wider place, time, variables and research objects.</w:t>
      </w:r>
    </w:p>
    <w:p w14:paraId="0DE1B1F8" w14:textId="77777777" w:rsidR="003102FC" w:rsidRPr="00D06502" w:rsidRDefault="00172B11" w:rsidP="00D06502">
      <w:pPr>
        <w:pStyle w:val="ListParagraph"/>
        <w:pBdr>
          <w:top w:val="nil"/>
          <w:left w:val="nil"/>
          <w:bottom w:val="nil"/>
          <w:right w:val="nil"/>
          <w:between w:val="nil"/>
        </w:pBdr>
        <w:spacing w:after="0" w:line="240" w:lineRule="auto"/>
        <w:ind w:left="0" w:firstLine="720"/>
        <w:jc w:val="both"/>
        <w:rPr>
          <w:b/>
          <w:color w:val="000000"/>
          <w:sz w:val="24"/>
          <w:szCs w:val="24"/>
        </w:rPr>
      </w:pPr>
      <w:r>
        <w:rPr>
          <w:rFonts w:cs="Calibri"/>
        </w:rPr>
        <w:tab/>
      </w:r>
    </w:p>
    <w:p w14:paraId="26752913" w14:textId="77777777" w:rsidR="003102FC" w:rsidRPr="00D06502" w:rsidRDefault="00172B11">
      <w:pPr>
        <w:tabs>
          <w:tab w:val="left" w:pos="360"/>
        </w:tabs>
        <w:spacing w:after="0" w:line="276" w:lineRule="auto"/>
        <w:ind w:left="360" w:hanging="360"/>
        <w:contextualSpacing/>
        <w:jc w:val="both"/>
        <w:rPr>
          <w:rFonts w:cs="Calibri"/>
          <w:b/>
          <w:sz w:val="24"/>
          <w:szCs w:val="24"/>
        </w:rPr>
      </w:pPr>
      <w:r w:rsidRPr="00D06502">
        <w:rPr>
          <w:rFonts w:cs="Calibri"/>
          <w:b/>
          <w:sz w:val="24"/>
          <w:szCs w:val="24"/>
        </w:rPr>
        <w:t>References</w:t>
      </w:r>
    </w:p>
    <w:p w14:paraId="77B5774B" w14:textId="77777777" w:rsidR="00D06502" w:rsidRDefault="00D06502" w:rsidP="00D06502">
      <w:pPr>
        <w:widowControl w:val="0"/>
        <w:autoSpaceDE w:val="0"/>
        <w:autoSpaceDN w:val="0"/>
        <w:adjustRightInd w:val="0"/>
        <w:spacing w:after="0" w:line="240" w:lineRule="auto"/>
        <w:ind w:left="480" w:hanging="480"/>
        <w:rPr>
          <w:b/>
          <w:color w:val="000000"/>
          <w:sz w:val="24"/>
          <w:szCs w:val="24"/>
        </w:rPr>
      </w:pPr>
      <w:r>
        <w:rPr>
          <w:b/>
          <w:color w:val="000000"/>
          <w:sz w:val="24"/>
          <w:szCs w:val="24"/>
        </w:rPr>
        <w:t>BOOK</w:t>
      </w:r>
    </w:p>
    <w:p w14:paraId="07AE7DB2" w14:textId="77777777" w:rsidR="00D06502" w:rsidRPr="002450E4" w:rsidRDefault="00D06502" w:rsidP="00D06502">
      <w:pPr>
        <w:widowControl w:val="0"/>
        <w:autoSpaceDE w:val="0"/>
        <w:autoSpaceDN w:val="0"/>
        <w:adjustRightInd w:val="0"/>
        <w:spacing w:after="0" w:line="240" w:lineRule="auto"/>
        <w:ind w:left="480" w:hanging="480"/>
        <w:jc w:val="both"/>
        <w:rPr>
          <w:noProof/>
          <w:sz w:val="24"/>
          <w:szCs w:val="24"/>
        </w:rPr>
      </w:pPr>
      <w:r w:rsidRPr="002450E4">
        <w:rPr>
          <w:noProof/>
          <w:sz w:val="24"/>
          <w:szCs w:val="24"/>
        </w:rPr>
        <w:t>Sugiyono. (2013). Quantitative, Qualitative and R&amp;D Research Methods (Alphabeta).</w:t>
      </w:r>
    </w:p>
    <w:p w14:paraId="4C18DC79" w14:textId="77777777" w:rsidR="00D06502" w:rsidRDefault="00D06502" w:rsidP="00D06502">
      <w:pPr>
        <w:widowControl w:val="0"/>
        <w:autoSpaceDE w:val="0"/>
        <w:autoSpaceDN w:val="0"/>
        <w:adjustRightInd w:val="0"/>
        <w:spacing w:after="0" w:line="240" w:lineRule="auto"/>
        <w:ind w:left="480" w:hanging="480"/>
        <w:rPr>
          <w:b/>
          <w:color w:val="000000"/>
          <w:sz w:val="24"/>
          <w:szCs w:val="24"/>
        </w:rPr>
      </w:pPr>
      <w:r>
        <w:rPr>
          <w:b/>
          <w:color w:val="000000"/>
          <w:sz w:val="24"/>
          <w:szCs w:val="24"/>
        </w:rPr>
        <w:t>JOURNAL</w:t>
      </w:r>
    </w:p>
    <w:p w14:paraId="70CEDA62"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Pr>
          <w:b/>
          <w:color w:val="000000"/>
          <w:sz w:val="24"/>
          <w:szCs w:val="24"/>
        </w:rPr>
        <w:fldChar w:fldCharType="begin" w:fldLock="1"/>
      </w:r>
      <w:r>
        <w:rPr>
          <w:b/>
          <w:color w:val="000000"/>
          <w:sz w:val="24"/>
          <w:szCs w:val="24"/>
        </w:rPr>
        <w:instrText xml:space="preserve">ADDIN Mendeley Bibliography CSL_BIBLIOGRAPHY </w:instrText>
      </w:r>
      <w:r>
        <w:rPr>
          <w:b/>
          <w:color w:val="000000"/>
          <w:sz w:val="24"/>
          <w:szCs w:val="24"/>
        </w:rPr>
        <w:fldChar w:fldCharType="separate"/>
      </w:r>
      <w:r w:rsidRPr="00F235DA">
        <w:rPr>
          <w:noProof/>
          <w:sz w:val="24"/>
          <w:szCs w:val="24"/>
        </w:rPr>
        <w:t>Agnes Dwita Susilawati, Ahmad Hanfan, &amp; Fetalia Haryanti Anugrah. (2021). The Influence of Brand Image, Brand Ambassador, Word Of Mouth and Testimony In Social Media on Purchase Decision of Sulthanah Hijab in Tegal City. DIALEKTIKA: Journal of Economics and Social Sciences, 6(1), 35–43. https://doi.org/10.36636/dialektika.v6i1.470</w:t>
      </w:r>
    </w:p>
    <w:p w14:paraId="4A9CC5EE"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Anggraini, RP, Sulistyowati, LN, &amp; Purwanto, H. (2019). The Influence of Facilities, Ticket Prices and Attractions on Visiting Decisions at the Telaga Ngebel Tourist Attraction. SIMBA (Seminar on Management Innovation, Business and Accounting I), 1(1), 987–999. http://prosiding.unipma.ac.id/index.php/SIMBA/article/view/1210%0Ahttp://prosiding.unipma.ac.id/index.php/SIMBA/article/viewFile/1210/911</w:t>
      </w:r>
    </w:p>
    <w:p w14:paraId="7B621DB0"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Aziza, SN, &amp; Rachman, MY (2023). The Influence of Bangtan Sonyeondan (BTS) as Brand Ambassador, Advertising Appeal, and Brand Image on Consumer Purchasing Decisions on Tokopedia …. Tambusai Education Journal, 7(3), 21555–21561. https://mail.jptam.org/index.php/jptam/article/view/9921%0Ahttps://mail.jptam.org/index.php/jptam/article/download/9921/8046</w:t>
      </w:r>
    </w:p>
    <w:p w14:paraId="7E19EE28"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Budiyanto, A. (2019). ESSENCE: Journal of Business Management, Vol. 22 No. 2 / 2019. 22(2), 121–140.</w:t>
      </w:r>
    </w:p>
    <w:p w14:paraId="43D2733C"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Deasy, M., Rusady, N., Tinggi, S., &amp; Ekonomi, I. (2014). THE EFFECT OF PRODUCT ATTRIBUTES AND HEDONIC MOTIVES ON PURCHASE DECISIONS AT STARBUCKS.</w:t>
      </w:r>
    </w:p>
    <w:p w14:paraId="7B9BA4A0"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Desiana, D., Susilowati, D., &amp; Putri, NK (2018). Factors That Influence Customers' Decisions to Use Sharia Banking Services in Tasikmalaya City. Accountability, 11(1). https://doi.org/10.15408/akt.v11i1.8135</w:t>
      </w:r>
    </w:p>
    <w:p w14:paraId="1D079A8B"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Dewi, MK, Rivandi, M., &amp; Meirina, E. (2020). THE EFFECT OF TOURIST ATTRACTIONS, FACILITIES AND ACCESSIBILITY ON THE DECISION TO VISIT THE AIR MANIS BEACH TOURIST OBJECT IN PADANG CITY. 15(2), 14–22.</w:t>
      </w:r>
    </w:p>
    <w:p w14:paraId="47C08942"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 xml:space="preserve">Diany, AA (2018). THE INFLUENCE OF LIFESTYLE SHOPPING AND INSTAGRAM SOCIAL MEDIA </w:t>
      </w:r>
      <w:r w:rsidRPr="00F235DA">
        <w:rPr>
          <w:noProof/>
          <w:sz w:val="24"/>
          <w:szCs w:val="24"/>
        </w:rPr>
        <w:lastRenderedPageBreak/>
        <w:t>ON ONLINE PRODUCT PURCHASING AMONG WORKING WOMEN IN BANJARMASIN Adista Anjar Diany*. November, 342–352.</w:t>
      </w:r>
    </w:p>
    <w:p w14:paraId="405E7CBF"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Fahimah, M., &amp; Umsa, AY (2022). The Influence of Health Protocols, Prices and Facilities on the Decision to Visit Tourist Destinations During the Covid-19 Pandemic. PERFORMANCE: Journal of Business &amp; Accounting, 12(1), 1–14. https://doi.org/10.24929/feb.v12i1.1456</w:t>
      </w:r>
    </w:p>
    <w:p w14:paraId="03E48814"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Giri, SI, Sukriah, E., &amp; Afriza, L. (2015). Pricing strategy impact towards visit decision in tourism district Kampung Batu Malakasari Baleendah Bandung Regency. Journal of Resort And Leisure Management, 12(2), 57–67. http://ejournal.upi.edu/index.php/jurel/article/view/1466</w:t>
      </w:r>
    </w:p>
    <w:p w14:paraId="71450ED3"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Habir, H., ZAHARA, Z., &amp; FARID. (2020). THE EFFECT OF BRAND IMAGE AND WORD OF MOUTH ON YAMAHA MOTORCYCLE PURCHASE DECISIONS. 4(3), 211–218.</w:t>
      </w:r>
    </w:p>
    <w:p w14:paraId="0156B143"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Hadi, W., &amp; Yulianto, A. (2022). Implications of Tourist Attractions, Recommendations for Traveling and Destination Image on Tourist Visits to the Sambisari Temple Tourist Attraction. Khasanah Ilmu - Journal of Tourism and Culture, 13(2), 136–147. https://doi.org/10.31294/khi.v13i2.13307</w:t>
      </w:r>
    </w:p>
    <w:p w14:paraId="75DB0D83"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Hidayat, RR (2022). The Influence of Price and Product Quality on the Purchase Decision. The Influence of Price and Product Quality on Purchasing Decisions. 3(2), 105–116.</w:t>
      </w:r>
    </w:p>
    <w:p w14:paraId="6FA240F1"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Junaida, E. (2019). The Influence of Tourist Attraction and Word of Mouth on Tourist Decisions to Visit City Forest Park in Langsa City. Ocean Journal of Economics and Business, 10(2), 146–155. https://doi.org/10.33059/jseb.v10i2.1317</w:t>
      </w:r>
    </w:p>
    <w:p w14:paraId="3EA24793"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Mahyarni. (2013). THEORY OF REASONED ACTION AND THEORY OF PLANNED BEHAVIOR (A Historical Study of Behavior).</w:t>
      </w:r>
    </w:p>
    <w:p w14:paraId="72A0AD23"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Makawoka, CDP, Soepeno, D., &amp; Loindong, SS . (2022). TOURIST ATTRACTION, DESTINATION IMAGE AND ELECTRONIC WORD OF MOUTH (E-WOM) ON DECISIONS TO VISIT KENZO BEACH TOURISM OBJECTS KOMBI VILLAGE THE INFLUENCE OF TOURIST ATTRACTIONS, DESTINATION IMAGE AND ELECTRONIC WORD OF MOUTH (E-WOM) ON THE DECIS. 10(3), 817–829.</w:t>
      </w:r>
    </w:p>
    <w:p w14:paraId="191F16A5"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Melpiana, E., &amp; Sudrajat, A. (2022). Analysis of Product Price and Quality on Purchasing Decisions at MS Glow Beauty. x(x), 106–118.</w:t>
      </w:r>
    </w:p>
    <w:p w14:paraId="58B48664"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Nahlia, F., &amp; DS, AH (2016). The influence of product quality, price, and promotion on XL prepaid card purchasing decisions (case study of FISIP UNDIP Semarang students). Journal of Business Administration, 5(4), 49–62. https://ejournal3.undip.ac.id/index.php/jiab/article/view/13377</w:t>
      </w:r>
    </w:p>
    <w:p w14:paraId="20948AFD"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Pristiwati, &amp; Fikri, MH (2021). The Influence of Word of Mouth and Place Communication on Purchasing Decisions in the Etawa Mulia Jaya Goat Milk Business. 4(1), 1–10.</w:t>
      </w:r>
    </w:p>
    <w:p w14:paraId="7DA4CB85"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Rahmadayanti, T., &amp; Murtadlo, K. (2020). The Influence of Social Media Effectiveness, Attraction, Ticket Prices, and Tourism Service Facilities on Visiting Decisions at Curug Goa Jalmo, Pasuruan Regency. 12(1), 125–136.</w:t>
      </w:r>
    </w:p>
    <w:p w14:paraId="3620B5B0"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Riati, A., Roedjinandari, N., &amp; Risfandini, A. (2020). The Influence of Lifestyle and Prices on Indonesian Backpackers' Visiting Decisions in Yogyakarta. Enchantment Tourism Journal, 5(2), 84–92. https://doi.org/10.26905/jpp.v5i1.4748</w:t>
      </w:r>
    </w:p>
    <w:p w14:paraId="1FE6EAE5"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Rifansyah, M., &amp; Sihombing, D. (2022). The Influence of Facilities, Location and Tourist Attractions on the Decision to Visit the Rice Field Agrotourism in Pematang Johar Village, Labuhan Deli District, Deli Serdang Regency. Journal of Economics and Digital Business, 1(3), 153–170. https://doi.org/10.55927/ministal.v1i3.1149</w:t>
      </w:r>
    </w:p>
    <w:p w14:paraId="78CE1161"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lastRenderedPageBreak/>
        <w:t>Sianturi, HC, &amp; Paludi, S. (2022). Significance of Tourism Products, Price Perception and Location in Influencing Tourists' Visiting Decisions to Snowbay Waterpark TMII. Khasanah Ilmu - Journal of Tourism and Culture, 13(1), 38–46. https://doi.org/10.31294/khi.v13i1.11103</w:t>
      </w:r>
    </w:p>
    <w:p w14:paraId="147DAD4D"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Sugiyono. (2013). Quantitative, Qualitative and R&amp;D Research Methods (Alphabeta).</w:t>
      </w:r>
    </w:p>
    <w:p w14:paraId="346E2E94"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Triyono, A., &amp; Susanti, DN (2021). The Influence of Word of Mouth, Healthy Lifestyle, and Brand Image on Purchase Decisions of Polygon Brand Bicycles in Kebumen Regency. Scientific Journal of Management, Business and Accounting Students (JIMMBA), 3(3), 484–494. https://doi.org/10.32639/jimmba.v3i3.866</w:t>
      </w:r>
    </w:p>
    <w:p w14:paraId="01FDA1CF" w14:textId="77777777" w:rsidR="00D06502" w:rsidRPr="00F235DA" w:rsidRDefault="00D06502" w:rsidP="00D06502">
      <w:pPr>
        <w:widowControl w:val="0"/>
        <w:autoSpaceDE w:val="0"/>
        <w:autoSpaceDN w:val="0"/>
        <w:adjustRightInd w:val="0"/>
        <w:spacing w:after="0" w:line="240" w:lineRule="auto"/>
        <w:ind w:left="480" w:hanging="480"/>
        <w:rPr>
          <w:noProof/>
          <w:sz w:val="24"/>
          <w:szCs w:val="24"/>
        </w:rPr>
      </w:pPr>
      <w:r w:rsidRPr="00F235DA">
        <w:rPr>
          <w:noProof/>
          <w:sz w:val="24"/>
          <w:szCs w:val="24"/>
        </w:rPr>
        <w:t>Wardani, M. (2023). The Influence of Social Media, Word Of Mouth (WOM) and Lifestyle on Purchasing Decisions at the Yuika Shop Online Store Introduction Currently, science, technology and knowledge are global. 12(1), 140–156.</w:t>
      </w:r>
    </w:p>
    <w:p w14:paraId="7A3544F5" w14:textId="77777777" w:rsidR="00D06502" w:rsidRPr="00F235DA" w:rsidRDefault="00D06502" w:rsidP="00D06502">
      <w:pPr>
        <w:widowControl w:val="0"/>
        <w:autoSpaceDE w:val="0"/>
        <w:autoSpaceDN w:val="0"/>
        <w:adjustRightInd w:val="0"/>
        <w:spacing w:after="0" w:line="240" w:lineRule="auto"/>
        <w:ind w:left="480" w:hanging="480"/>
        <w:rPr>
          <w:noProof/>
          <w:sz w:val="24"/>
        </w:rPr>
      </w:pPr>
      <w:r w:rsidRPr="00F235DA">
        <w:rPr>
          <w:noProof/>
          <w:sz w:val="24"/>
          <w:szCs w:val="24"/>
        </w:rPr>
        <w:t>Yolanda, F. (2018). The Influence of Tourist Attractions on the Decision to Visit the Alahan Panjang Resort Danau Diatas Tourist Attraction, Solok Regency. Journal of Management, September, 1–23. https://ejournal.unp.ac.id/index.php/jhet/article/view/10622%0Ahttps://ejournal.unp.ac.id/index.php/jhet/article/viewFile/10622/7779</w:t>
      </w:r>
    </w:p>
    <w:p w14:paraId="68A36523" w14:textId="77777777" w:rsidR="003102FC" w:rsidRDefault="00D06502" w:rsidP="00D06502">
      <w:pPr>
        <w:spacing w:after="0" w:line="276" w:lineRule="auto"/>
        <w:contextualSpacing/>
        <w:rPr>
          <w:lang w:val="id-ID"/>
        </w:rPr>
      </w:pPr>
      <w:r>
        <w:rPr>
          <w:b/>
          <w:color w:val="000000"/>
          <w:sz w:val="24"/>
          <w:szCs w:val="24"/>
        </w:rPr>
        <w:fldChar w:fldCharType="end"/>
      </w:r>
    </w:p>
    <w:sectPr w:rsidR="003102FC">
      <w:headerReference w:type="even" r:id="rId13"/>
      <w:headerReference w:type="default" r:id="rId14"/>
      <w:footerReference w:type="default" r:id="rId15"/>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4DD34E" w14:textId="77777777" w:rsidR="0053164B" w:rsidRDefault="0053164B">
      <w:pPr>
        <w:spacing w:after="0" w:line="240" w:lineRule="auto"/>
      </w:pPr>
      <w:r>
        <w:separator/>
      </w:r>
    </w:p>
  </w:endnote>
  <w:endnote w:type="continuationSeparator" w:id="0">
    <w:p w14:paraId="31226223" w14:textId="77777777" w:rsidR="0053164B" w:rsidRDefault="00531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15832" w14:textId="77777777" w:rsidR="003102FC" w:rsidRDefault="00172B11">
    <w:pPr>
      <w:pStyle w:val="Footer"/>
      <w:jc w:val="right"/>
    </w:pPr>
    <w:r>
      <w:t>P a g e |</w:t>
    </w:r>
    <w:r>
      <w:fldChar w:fldCharType="begin"/>
    </w:r>
    <w:r>
      <w:instrText xml:space="preserve"> PAGE   \* MERGEFORMAT </w:instrText>
    </w:r>
    <w:r>
      <w:fldChar w:fldCharType="separate"/>
    </w:r>
    <w:r w:rsidR="00B11DF5">
      <w:rPr>
        <w:noProof/>
      </w:rPr>
      <w:t>1</w:t>
    </w:r>
    <w:r>
      <w:rPr>
        <w:noProof/>
      </w:rPr>
      <w:fldChar w:fldCharType="end"/>
    </w:r>
    <w:r>
      <w:t xml:space="preserve"> </w:t>
    </w:r>
  </w:p>
  <w:p w14:paraId="0281345C" w14:textId="77777777" w:rsidR="003102FC" w:rsidRDefault="003102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54C37D" w14:textId="77777777" w:rsidR="0053164B" w:rsidRDefault="0053164B">
      <w:pPr>
        <w:spacing w:after="0" w:line="240" w:lineRule="auto"/>
      </w:pPr>
      <w:r>
        <w:separator/>
      </w:r>
    </w:p>
  </w:footnote>
  <w:footnote w:type="continuationSeparator" w:id="0">
    <w:p w14:paraId="1416C107" w14:textId="77777777" w:rsidR="0053164B" w:rsidRDefault="00531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64A78" w14:textId="77777777" w:rsidR="003102FC" w:rsidRDefault="00172B11">
    <w:pPr>
      <w:pStyle w:val="Header"/>
      <w:tabs>
        <w:tab w:val="clear" w:pos="4680"/>
        <w:tab w:val="clear" w:pos="9360"/>
      </w:tabs>
      <w:rPr>
        <w:rFonts w:cs="Calibri"/>
      </w:rPr>
    </w:pPr>
    <w:r>
      <w:rPr>
        <w:rFonts w:cs="Calibri"/>
      </w:rPr>
      <w:t>Journal of Indonesian Economy and Business</w:t>
    </w:r>
    <w:r>
      <w:rPr>
        <w:rFonts w:cs="Calibri"/>
      </w:rPr>
      <w:tab/>
      <w:t>Manuscript submission template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FCF22" w14:textId="77777777" w:rsidR="003102FC" w:rsidRDefault="00172B11">
    <w:pPr>
      <w:pStyle w:val="Header"/>
      <w:rPr>
        <w:rFonts w:cs="Calibri"/>
        <w:b/>
        <w:bCs/>
        <w:i/>
        <w:sz w:val="18"/>
        <w:szCs w:val="18"/>
      </w:rPr>
    </w:pPr>
    <w:r>
      <w:rPr>
        <w:noProof/>
      </w:rPr>
      <w:drawing>
        <wp:anchor distT="0" distB="0" distL="0" distR="0" simplePos="0" relativeHeight="4" behindDoc="1" locked="0" layoutInCell="1" allowOverlap="1" wp14:anchorId="25080FCE" wp14:editId="41530FA7">
          <wp:simplePos x="0" y="0"/>
          <wp:positionH relativeFrom="column">
            <wp:posOffset>2941320</wp:posOffset>
          </wp:positionH>
          <wp:positionV relativeFrom="paragraph">
            <wp:posOffset>-234315</wp:posOffset>
          </wp:positionV>
          <wp:extent cx="634160" cy="641285"/>
          <wp:effectExtent l="0" t="0" r="0" b="6985"/>
          <wp:wrapNone/>
          <wp:docPr id="4097"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 cstate="print"/>
                  <a:srcRect/>
                  <a:stretch/>
                </pic:blipFill>
                <pic:spPr>
                  <a:xfrm>
                    <a:off x="0" y="0"/>
                    <a:ext cx="634160" cy="641285"/>
                  </a:xfrm>
                  <a:prstGeom prst="rect">
                    <a:avLst/>
                  </a:prstGeom>
                  <a:ln>
                    <a:noFill/>
                  </a:ln>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3" behindDoc="1" locked="0" layoutInCell="1" allowOverlap="1" wp14:anchorId="2A8C4DE4" wp14:editId="6394DD99">
          <wp:simplePos x="0" y="0"/>
          <wp:positionH relativeFrom="column">
            <wp:posOffset>3671570</wp:posOffset>
          </wp:positionH>
          <wp:positionV relativeFrom="paragraph">
            <wp:posOffset>-272415</wp:posOffset>
          </wp:positionV>
          <wp:extent cx="2190750" cy="700219"/>
          <wp:effectExtent l="0" t="0" r="0" b="5080"/>
          <wp:wrapNone/>
          <wp:docPr id="409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2" cstate="print"/>
                  <a:srcRect/>
                  <a:stretch/>
                </pic:blipFill>
                <pic:spPr>
                  <a:xfrm>
                    <a:off x="0" y="0"/>
                    <a:ext cx="2190750" cy="700219"/>
                  </a:xfrm>
                  <a:prstGeom prst="rect">
                    <a:avLst/>
                  </a:prstGeom>
                  <a:ln>
                    <a:noFill/>
                  </a:ln>
                </pic:spPr>
              </pic:pic>
            </a:graphicData>
          </a:graphic>
          <wp14:sizeRelH relativeFrom="margin">
            <wp14:pctWidth>0</wp14:pctWidth>
          </wp14:sizeRelH>
          <wp14:sizeRelV relativeFrom="margin">
            <wp14:pctHeight>0</wp14:pctHeight>
          </wp14:sizeRelV>
        </wp:anchor>
      </w:drawing>
    </w:r>
    <w:r>
      <w:rPr>
        <w:rFonts w:cs="Calibri"/>
        <w:b/>
        <w:bCs/>
        <w:i/>
        <w:sz w:val="18"/>
        <w:szCs w:val="18"/>
      </w:rPr>
      <w:t>Youth International Conference 2024</w:t>
    </w:r>
  </w:p>
  <w:p w14:paraId="0BDA05A6" w14:textId="77777777" w:rsidR="003102FC" w:rsidRDefault="00172B11">
    <w:pPr>
      <w:pStyle w:val="Header"/>
      <w:rPr>
        <w:rFonts w:cs="Calibri"/>
        <w:i/>
        <w:sz w:val="18"/>
        <w:szCs w:val="18"/>
        <w:lang w:val="id-ID"/>
      </w:rPr>
    </w:pPr>
    <w:r>
      <w:rPr>
        <w:rFonts w:cs="Calibri"/>
        <w:b/>
        <w:bCs/>
        <w:i/>
        <w:sz w:val="18"/>
        <w:szCs w:val="18"/>
        <w:lang w:val="id-ID"/>
      </w:rPr>
      <w:t>Pekalongan University, Indonesia</w:t>
    </w:r>
  </w:p>
  <w:p w14:paraId="461770EB" w14:textId="77777777" w:rsidR="003102FC" w:rsidRDefault="00172B11">
    <w:pPr>
      <w:pStyle w:val="Header"/>
      <w:spacing w:after="120"/>
      <w:rPr>
        <w:rFonts w:cs="Calibri"/>
        <w:i/>
        <w:sz w:val="18"/>
        <w:szCs w:val="18"/>
        <w:lang w:val="id-ID"/>
      </w:rPr>
    </w:pPr>
    <w:r>
      <w:rPr>
        <w:noProof/>
        <w:sz w:val="20"/>
        <w:szCs w:val="20"/>
      </w:rPr>
      <mc:AlternateContent>
        <mc:Choice Requires="wps">
          <w:drawing>
            <wp:anchor distT="0" distB="0" distL="0" distR="0" simplePos="0" relativeHeight="2" behindDoc="0" locked="0" layoutInCell="1" allowOverlap="1" wp14:anchorId="61061225" wp14:editId="40F2EDEF">
              <wp:simplePos x="0" y="0"/>
              <wp:positionH relativeFrom="column">
                <wp:posOffset>5080</wp:posOffset>
              </wp:positionH>
              <wp:positionV relativeFrom="paragraph">
                <wp:posOffset>219446</wp:posOffset>
              </wp:positionV>
              <wp:extent cx="5753818" cy="0"/>
              <wp:effectExtent l="0" t="0" r="18415" b="19050"/>
              <wp:wrapNone/>
              <wp:docPr id="409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3818" cy="0"/>
                      </a:xfrm>
                      <a:prstGeom prst="line">
                        <a:avLst/>
                      </a:prstGeom>
                      <a:ln w="12700" cap="flat" cmpd="sng">
                        <a:solidFill>
                          <a:srgbClr val="000000"/>
                        </a:solidFill>
                        <a:prstDash val="solid"/>
                        <a:round/>
                        <a:headEnd/>
                        <a:tailEnd/>
                      </a:ln>
                    </wps:spPr>
                    <wps:bodyPr/>
                  </wps:wsp>
                </a:graphicData>
              </a:graphic>
            </wp:anchor>
          </w:drawing>
        </mc:Choice>
        <mc:Fallback>
          <w:pict>
            <v:line w14:anchorId="112C46B8" id="Straight Connector 1" o:spid="_x0000_s1026" style="position:absolute;z-index:2;visibility:visible;mso-wrap-style:square;mso-wrap-distance-left:0;mso-wrap-distance-top:0;mso-wrap-distance-right:0;mso-wrap-distance-bottom:0;mso-position-horizontal:absolute;mso-position-horizontal-relative:text;mso-position-vertical:absolute;mso-position-vertical-relative:text" from=".4pt,17.3pt" to="453.4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" strokeweight="1pt">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11E6E0C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00002"/>
    <w:multiLevelType w:val="multilevel"/>
    <w:tmpl w:val="0F28BA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D42096"/>
    <w:multiLevelType w:val="hybridMultilevel"/>
    <w:tmpl w:val="A5843008"/>
    <w:lvl w:ilvl="0" w:tplc="13C602EA">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BA6172"/>
    <w:multiLevelType w:val="hybridMultilevel"/>
    <w:tmpl w:val="05B2DFE6"/>
    <w:lvl w:ilvl="0" w:tplc="6DCA700C">
      <w:start w:val="1"/>
      <w:numFmt w:val="decimal"/>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463E00A8"/>
    <w:multiLevelType w:val="hybridMultilevel"/>
    <w:tmpl w:val="F620F504"/>
    <w:lvl w:ilvl="0" w:tplc="38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FBE659E"/>
    <w:multiLevelType w:val="hybridMultilevel"/>
    <w:tmpl w:val="F68C210A"/>
    <w:lvl w:ilvl="0" w:tplc="942275F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526D6766"/>
    <w:multiLevelType w:val="hybridMultilevel"/>
    <w:tmpl w:val="E4507336"/>
    <w:lvl w:ilvl="0" w:tplc="3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1A0874"/>
    <w:multiLevelType w:val="hybridMultilevel"/>
    <w:tmpl w:val="60040902"/>
    <w:lvl w:ilvl="0" w:tplc="031A6CB4">
      <w:start w:val="1"/>
      <w:numFmt w:val="decimal"/>
      <w:lvlText w:val="%1."/>
      <w:lvlJc w:val="left"/>
      <w:pPr>
        <w:ind w:left="1069" w:hanging="360"/>
      </w:pPr>
      <w:rPr>
        <w:rFonts w:hint="default"/>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59A2359"/>
    <w:multiLevelType w:val="hybridMultilevel"/>
    <w:tmpl w:val="86724FDE"/>
    <w:lvl w:ilvl="0" w:tplc="81425B6C">
      <w:start w:val="1"/>
      <w:numFmt w:val="decimal"/>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A753CA"/>
    <w:multiLevelType w:val="hybridMultilevel"/>
    <w:tmpl w:val="CDFA816C"/>
    <w:lvl w:ilvl="0" w:tplc="9B049274">
      <w:start w:val="1"/>
      <w:numFmt w:val="decimal"/>
      <w:lvlText w:val="%1."/>
      <w:lvlJc w:val="left"/>
      <w:pPr>
        <w:ind w:left="1440" w:hanging="360"/>
      </w:pPr>
      <w:rPr>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374572419">
    <w:abstractNumId w:val="1"/>
  </w:num>
  <w:num w:numId="2" w16cid:durableId="966854166">
    <w:abstractNumId w:val="3"/>
  </w:num>
  <w:num w:numId="3" w16cid:durableId="1656910510">
    <w:abstractNumId w:val="0"/>
  </w:num>
  <w:num w:numId="4" w16cid:durableId="688874119">
    <w:abstractNumId w:val="6"/>
  </w:num>
  <w:num w:numId="5" w16cid:durableId="834417017">
    <w:abstractNumId w:val="4"/>
  </w:num>
  <w:num w:numId="6" w16cid:durableId="1249850167">
    <w:abstractNumId w:val="2"/>
  </w:num>
  <w:num w:numId="7" w16cid:durableId="112748312">
    <w:abstractNumId w:val="5"/>
  </w:num>
  <w:num w:numId="8" w16cid:durableId="1498040095">
    <w:abstractNumId w:val="7"/>
  </w:num>
  <w:num w:numId="9" w16cid:durableId="953751175">
    <w:abstractNumId w:val="9"/>
  </w:num>
  <w:num w:numId="10" w16cid:durableId="20988186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2FC"/>
    <w:rsid w:val="00002E3E"/>
    <w:rsid w:val="00035046"/>
    <w:rsid w:val="001227BA"/>
    <w:rsid w:val="00172B11"/>
    <w:rsid w:val="001871F4"/>
    <w:rsid w:val="001D696E"/>
    <w:rsid w:val="001E1BA3"/>
    <w:rsid w:val="00251D8B"/>
    <w:rsid w:val="0027420A"/>
    <w:rsid w:val="003102FC"/>
    <w:rsid w:val="00336AE9"/>
    <w:rsid w:val="003625C0"/>
    <w:rsid w:val="003D014D"/>
    <w:rsid w:val="0040017F"/>
    <w:rsid w:val="004741D1"/>
    <w:rsid w:val="00495AB8"/>
    <w:rsid w:val="004F44D0"/>
    <w:rsid w:val="0053164B"/>
    <w:rsid w:val="005B7B9B"/>
    <w:rsid w:val="005C7102"/>
    <w:rsid w:val="00891BD2"/>
    <w:rsid w:val="008E2FEB"/>
    <w:rsid w:val="00A21272"/>
    <w:rsid w:val="00A72B8E"/>
    <w:rsid w:val="00AA6AC1"/>
    <w:rsid w:val="00B06E1E"/>
    <w:rsid w:val="00B10FEA"/>
    <w:rsid w:val="00B11DF5"/>
    <w:rsid w:val="00BA0597"/>
    <w:rsid w:val="00BC192E"/>
    <w:rsid w:val="00C37293"/>
    <w:rsid w:val="00C511A6"/>
    <w:rsid w:val="00C93179"/>
    <w:rsid w:val="00CC4652"/>
    <w:rsid w:val="00D06502"/>
    <w:rsid w:val="00D36F4B"/>
    <w:rsid w:val="00DE25D0"/>
    <w:rsid w:val="00DF056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ADDB3"/>
  <w15:docId w15:val="{A9039912-FD81-46EB-B0AC-1241307F4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en-US"/>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en-US"/>
    </w:rPr>
  </w:style>
  <w:style w:type="table" w:styleId="TableGrid">
    <w:name w:val="Table Grid"/>
    <w:basedOn w:val="TableNormal"/>
    <w:uiPriority w:val="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Pr>
      <w:color w:val="0000FF"/>
      <w:u w:val="single"/>
    </w:rPr>
  </w:style>
  <w:style w:type="paragraph" w:styleId="ListParagraph">
    <w:name w:val="List Paragraph"/>
    <w:aliases w:val="kepala,Body of text,skripsi,List Paragraph1,Heading 1 Char1,Body of text+2,Body of text+1,Body of text+3,List Paragraph11,spasi 2 taiiii,sub de titre 4,ANNEX,rpp3,awal,List Paragraph2,HEADING 1,First Level Outline,Body Text Char1"/>
    <w:basedOn w:val="Normal"/>
    <w:link w:val="ListParagraphChar"/>
    <w:uiPriority w:val="1"/>
    <w:qFormat/>
    <w:pPr>
      <w:ind w:left="720"/>
      <w:contextualSpacing/>
    </w:pPr>
  </w:style>
  <w:style w:type="paragraph" w:customStyle="1" w:styleId="Abstract">
    <w:name w:val="Abstract"/>
    <w:pPr>
      <w:spacing w:line="240" w:lineRule="auto"/>
      <w:ind w:left="2160"/>
      <w:jc w:val="both"/>
    </w:pPr>
    <w:rPr>
      <w:rFonts w:ascii="Times New Roman" w:eastAsia="SimSun" w:hAnsi="Times New Roman" w:cs="Times New Roman"/>
      <w:b/>
      <w:bCs/>
      <w:sz w:val="18"/>
      <w:szCs w:val="18"/>
      <w:lang w:val="en-US" w:bidi="en-US"/>
    </w:rPr>
  </w:style>
  <w:style w:type="paragraph" w:customStyle="1" w:styleId="Author">
    <w:name w:val="Author"/>
    <w:pPr>
      <w:spacing w:before="360" w:after="40" w:line="240" w:lineRule="auto"/>
      <w:ind w:left="2160"/>
      <w:jc w:val="center"/>
    </w:pPr>
    <w:rPr>
      <w:rFonts w:ascii="Times New Roman" w:eastAsia="SimSun" w:hAnsi="Times New Roman" w:cs="Times New Roman"/>
      <w:noProof/>
      <w:sz w:val="20"/>
      <w:szCs w:val="20"/>
      <w:lang w:val="en-US" w:bidi="en-US"/>
    </w:rPr>
  </w:style>
  <w:style w:type="paragraph" w:customStyle="1" w:styleId="keywords">
    <w:name w:val="key words"/>
    <w:pPr>
      <w:spacing w:after="120" w:line="240" w:lineRule="auto"/>
      <w:ind w:left="2160" w:firstLine="288"/>
      <w:jc w:val="both"/>
    </w:pPr>
    <w:rPr>
      <w:rFonts w:ascii="Times New Roman" w:eastAsia="SimSun" w:hAnsi="Times New Roman" w:cs="Times New Roman"/>
      <w:b/>
      <w:bCs/>
      <w:i/>
      <w:iCs/>
      <w:noProof/>
      <w:sz w:val="18"/>
      <w:szCs w:val="18"/>
      <w:lang w:val="en-US" w:bidi="en-US"/>
    </w:rPr>
  </w:style>
  <w:style w:type="paragraph" w:customStyle="1" w:styleId="papertitle">
    <w:name w:val="paper title"/>
    <w:pPr>
      <w:spacing w:after="120" w:line="240" w:lineRule="auto"/>
      <w:ind w:left="2160"/>
      <w:jc w:val="center"/>
    </w:pPr>
    <w:rPr>
      <w:rFonts w:ascii="Times New Roman" w:eastAsia="MS Mincho" w:hAnsi="Times New Roman" w:cs="Times New Roman"/>
      <w:noProof/>
      <w:sz w:val="48"/>
      <w:szCs w:val="48"/>
      <w:lang w:val="en-US" w:bidi="en-US"/>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US"/>
    </w:rPr>
  </w:style>
  <w:style w:type="character" w:styleId="FollowedHyperlink">
    <w:name w:val="FollowedHyperlink"/>
    <w:basedOn w:val="DefaultParagraphFont"/>
    <w:uiPriority w:val="99"/>
    <w:rPr>
      <w:color w:val="800080"/>
      <w:u w:val="single"/>
    </w:rPr>
  </w:style>
  <w:style w:type="character" w:customStyle="1" w:styleId="UnresolvedMention1">
    <w:name w:val="Unresolved Mention1"/>
    <w:basedOn w:val="DefaultParagraphFont"/>
    <w:uiPriority w:val="99"/>
    <w:semiHidden/>
    <w:unhideWhenUsed/>
    <w:rsid w:val="00C37293"/>
    <w:rPr>
      <w:color w:val="605E5C"/>
      <w:shd w:val="clear" w:color="auto" w:fill="E1DFDD"/>
    </w:rPr>
  </w:style>
  <w:style w:type="character" w:customStyle="1" w:styleId="ListParagraphChar">
    <w:name w:val="List Paragraph Char"/>
    <w:aliases w:val="kepala Char,Body of text Char,skripsi Char,List Paragraph1 Char,Heading 1 Char1 Char,Body of text+2 Char,Body of text+1 Char,Body of text+3 Char,List Paragraph11 Char,spasi 2 taiiii Char,sub de titre 4 Char,ANNEX Char,rpp3 Char"/>
    <w:link w:val="ListParagraph"/>
    <w:uiPriority w:val="1"/>
    <w:qFormat/>
    <w:locked/>
    <w:rsid w:val="00B06E1E"/>
    <w:rPr>
      <w:lang w:val="en-US"/>
    </w:rPr>
  </w:style>
  <w:style w:type="paragraph" w:styleId="Caption">
    <w:name w:val="caption"/>
    <w:basedOn w:val="Normal"/>
    <w:next w:val="Normal"/>
    <w:uiPriority w:val="35"/>
    <w:unhideWhenUsed/>
    <w:qFormat/>
    <w:rsid w:val="00BA0597"/>
    <w:pPr>
      <w:spacing w:after="200" w:line="240" w:lineRule="auto"/>
    </w:pPr>
    <w:rPr>
      <w:rFonts w:cs="Calibri"/>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dinanazifa196@gmail.com1"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wentiayu@unikal.ac.id3" TargetMode="External"/><Relationship Id="rId4" Type="http://schemas.openxmlformats.org/officeDocument/2006/relationships/settings" Target="settings.xml"/><Relationship Id="rId9" Type="http://schemas.openxmlformats.org/officeDocument/2006/relationships/hyperlink" Target="mailto:choliqsabana.unikal@gmail.co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9DC37-F06D-4CF0-99FB-B15390D50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864</TotalTime>
  <Pages>13</Pages>
  <Words>19775</Words>
  <Characters>112718</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DINA NAZIFA</cp:lastModifiedBy>
  <cp:revision>4</cp:revision>
  <dcterms:created xsi:type="dcterms:W3CDTF">2024-08-19T06:28:00Z</dcterms:created>
  <dcterms:modified xsi:type="dcterms:W3CDTF">2024-08-29T02:38:00Z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fea40773f50341a29833de8a238088af</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1812bf6c-f00c-3b1a-9799-547b7b929c69</vt:lpwstr>
  </property>
</Properties>
</file>