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B1D" w:rsidRPr="00E57F58" w:rsidRDefault="005D2174" w:rsidP="005169B8">
      <w:pPr>
        <w:spacing w:before="0" w:beforeAutospacing="0" w:after="0" w:afterAutospacing="0"/>
        <w:jc w:val="center"/>
        <w:rPr>
          <w:rFonts w:ascii="Book Antiqua" w:hAnsi="Book Antiqua"/>
          <w:b/>
        </w:rPr>
      </w:pPr>
      <w:r w:rsidRPr="00E57F58">
        <w:rPr>
          <w:rFonts w:ascii="Book Antiqua" w:hAnsi="Book Antiqua"/>
          <w:b/>
        </w:rPr>
        <w:t>Perspective Analysis of Business Competition Super</w:t>
      </w:r>
      <w:r w:rsidR="005169B8" w:rsidRPr="00E57F58">
        <w:rPr>
          <w:rFonts w:ascii="Book Antiqua" w:hAnsi="Book Antiqua"/>
          <w:b/>
        </w:rPr>
        <w:t xml:space="preserve">visory Commission Regarding OJK </w:t>
      </w:r>
      <w:r w:rsidRPr="00E57F58">
        <w:rPr>
          <w:rFonts w:ascii="Book Antiqua" w:hAnsi="Book Antiqua"/>
          <w:b/>
        </w:rPr>
        <w:t>Circular Letter</w:t>
      </w:r>
    </w:p>
    <w:p w:rsidR="005169B8" w:rsidRPr="004540CC" w:rsidRDefault="005169B8" w:rsidP="005169B8">
      <w:pPr>
        <w:spacing w:before="0" w:beforeAutospacing="0" w:after="0" w:afterAutospacing="0"/>
        <w:jc w:val="center"/>
        <w:rPr>
          <w:rFonts w:ascii="Book Antiqua" w:hAnsi="Book Antiqua"/>
          <w:b/>
          <w:i/>
        </w:rPr>
      </w:pPr>
    </w:p>
    <w:p w:rsidR="00211B1D" w:rsidRPr="004540CC" w:rsidRDefault="003F554F" w:rsidP="005169B8">
      <w:pPr>
        <w:spacing w:before="0" w:beforeAutospacing="0" w:after="0" w:afterAutospacing="0"/>
        <w:jc w:val="center"/>
        <w:rPr>
          <w:rFonts w:ascii="Book Antiqua" w:hAnsi="Book Antiqua"/>
          <w:b/>
        </w:rPr>
      </w:pPr>
      <w:r w:rsidRPr="004540CC">
        <w:rPr>
          <w:rFonts w:ascii="Book Antiqua" w:hAnsi="Book Antiqua"/>
          <w:b/>
          <w:lang w:val="id-ID"/>
        </w:rPr>
        <w:t>Fahmi</w:t>
      </w:r>
    </w:p>
    <w:p w:rsidR="00211B1D" w:rsidRPr="004540CC" w:rsidRDefault="005D2174" w:rsidP="005169B8">
      <w:pPr>
        <w:spacing w:before="0" w:beforeAutospacing="0" w:after="0" w:afterAutospacing="0"/>
        <w:contextualSpacing/>
        <w:jc w:val="center"/>
        <w:rPr>
          <w:rFonts w:ascii="Book Antiqua" w:hAnsi="Book Antiqua"/>
        </w:rPr>
      </w:pPr>
      <w:r w:rsidRPr="004540CC">
        <w:rPr>
          <w:rFonts w:ascii="Book Antiqua" w:hAnsi="Book Antiqua"/>
          <w:lang w:val="id-ID"/>
        </w:rPr>
        <w:t>Law Faculty of Lancang Kuning University</w:t>
      </w:r>
    </w:p>
    <w:p w:rsidR="00211B1D" w:rsidRPr="004540CC" w:rsidRDefault="005D2174" w:rsidP="005169B8">
      <w:pPr>
        <w:spacing w:before="0" w:beforeAutospacing="0" w:after="0" w:afterAutospacing="0"/>
        <w:contextualSpacing/>
        <w:jc w:val="center"/>
        <w:rPr>
          <w:rFonts w:ascii="Book Antiqua" w:hAnsi="Book Antiqua"/>
        </w:rPr>
      </w:pPr>
      <w:r w:rsidRPr="004540CC">
        <w:rPr>
          <w:rFonts w:ascii="Book Antiqua" w:hAnsi="Book Antiqua"/>
          <w:lang w:val="id-ID"/>
        </w:rPr>
        <w:t xml:space="preserve">Address </w:t>
      </w:r>
      <w:proofErr w:type="spellStart"/>
      <w:r w:rsidR="00211B1D" w:rsidRPr="004540CC">
        <w:rPr>
          <w:rFonts w:ascii="Book Antiqua" w:hAnsi="Book Antiqua"/>
        </w:rPr>
        <w:t>YosSudarso</w:t>
      </w:r>
      <w:proofErr w:type="spellEnd"/>
      <w:r w:rsidRPr="004540CC">
        <w:rPr>
          <w:rFonts w:ascii="Book Antiqua" w:hAnsi="Book Antiqua"/>
          <w:lang w:val="id-ID"/>
        </w:rPr>
        <w:t xml:space="preserve">St. </w:t>
      </w:r>
      <w:r w:rsidR="00211B1D" w:rsidRPr="004540CC">
        <w:rPr>
          <w:rFonts w:ascii="Book Antiqua" w:hAnsi="Book Antiqua"/>
        </w:rPr>
        <w:t>Km.8</w:t>
      </w:r>
      <w:proofErr w:type="gramStart"/>
      <w:r w:rsidRPr="004540CC">
        <w:rPr>
          <w:rFonts w:ascii="Book Antiqua" w:hAnsi="Book Antiqua"/>
          <w:lang w:val="id-ID"/>
        </w:rPr>
        <w:t>,</w:t>
      </w:r>
      <w:proofErr w:type="spellStart"/>
      <w:r w:rsidR="00211B1D" w:rsidRPr="004540CC">
        <w:rPr>
          <w:rFonts w:ascii="Book Antiqua" w:hAnsi="Book Antiqua"/>
        </w:rPr>
        <w:t>Pekanbaru</w:t>
      </w:r>
      <w:proofErr w:type="spellEnd"/>
      <w:proofErr w:type="gramEnd"/>
      <w:r w:rsidR="00211B1D" w:rsidRPr="004540CC">
        <w:rPr>
          <w:rFonts w:ascii="Book Antiqua" w:hAnsi="Book Antiqua"/>
        </w:rPr>
        <w:t>, Riau</w:t>
      </w:r>
    </w:p>
    <w:p w:rsidR="00211B1D" w:rsidRPr="004540CC" w:rsidRDefault="00211B1D" w:rsidP="005169B8">
      <w:pPr>
        <w:spacing w:before="0" w:beforeAutospacing="0" w:after="0" w:afterAutospacing="0"/>
        <w:contextualSpacing/>
        <w:jc w:val="center"/>
        <w:rPr>
          <w:rFonts w:ascii="Book Antiqua" w:hAnsi="Book Antiqua"/>
          <w:lang w:val="id-ID"/>
        </w:rPr>
      </w:pPr>
      <w:r w:rsidRPr="004540CC">
        <w:rPr>
          <w:rFonts w:ascii="Book Antiqua" w:hAnsi="Book Antiqua"/>
        </w:rPr>
        <w:t>e-</w:t>
      </w:r>
      <w:r w:rsidR="005D2174" w:rsidRPr="004540CC">
        <w:rPr>
          <w:rFonts w:ascii="Book Antiqua" w:hAnsi="Book Antiqua"/>
        </w:rPr>
        <w:t>Mail</w:t>
      </w:r>
      <w:r w:rsidR="005D2174" w:rsidRPr="004540CC">
        <w:rPr>
          <w:rFonts w:ascii="Book Antiqua" w:hAnsi="Book Antiqua"/>
          <w:lang w:val="id-ID"/>
        </w:rPr>
        <w:t>:</w:t>
      </w:r>
      <w:r w:rsidR="004E747F" w:rsidRPr="004540CC">
        <w:rPr>
          <w:rFonts w:ascii="Book Antiqua" w:hAnsi="Book Antiqua"/>
        </w:rPr>
        <w:t>fahmitarmizi@unilak.ac.id</w:t>
      </w:r>
    </w:p>
    <w:p w:rsidR="00211B1D" w:rsidRPr="004540CC" w:rsidRDefault="00211B1D" w:rsidP="005169B8">
      <w:pPr>
        <w:spacing w:before="0" w:beforeAutospacing="0" w:after="0" w:afterAutospacing="0"/>
        <w:contextualSpacing/>
        <w:jc w:val="both"/>
        <w:rPr>
          <w:rFonts w:ascii="Book Antiqua" w:hAnsi="Book Antiqua"/>
          <w:lang w:val="id-ID"/>
        </w:rPr>
      </w:pPr>
    </w:p>
    <w:p w:rsidR="00211B1D" w:rsidRPr="004540CC" w:rsidRDefault="00211B1D" w:rsidP="005169B8">
      <w:pPr>
        <w:spacing w:before="0" w:beforeAutospacing="0" w:after="0" w:afterAutospacing="0"/>
        <w:contextualSpacing/>
        <w:jc w:val="center"/>
        <w:rPr>
          <w:rFonts w:ascii="Book Antiqua" w:hAnsi="Book Antiqua"/>
          <w:i/>
        </w:rPr>
      </w:pPr>
      <w:r w:rsidRPr="004540CC">
        <w:rPr>
          <w:rFonts w:ascii="Book Antiqua" w:hAnsi="Book Antiqua"/>
          <w:b/>
          <w:i/>
        </w:rPr>
        <w:t>Abstract</w:t>
      </w:r>
    </w:p>
    <w:p w:rsidR="00211B1D" w:rsidRDefault="00211B1D" w:rsidP="00762EFA">
      <w:pPr>
        <w:spacing w:before="0" w:beforeAutospacing="0" w:after="0" w:afterAutospacing="0"/>
        <w:contextualSpacing/>
        <w:jc w:val="both"/>
        <w:rPr>
          <w:rFonts w:ascii="Book Antiqua" w:hAnsi="Book Antiqua"/>
          <w:i/>
          <w:sz w:val="20"/>
          <w:szCs w:val="20"/>
        </w:rPr>
      </w:pPr>
      <w:r w:rsidRPr="004540CC">
        <w:rPr>
          <w:rFonts w:ascii="Book Antiqua" w:hAnsi="Book Antiqua"/>
          <w:i/>
          <w:sz w:val="20"/>
          <w:szCs w:val="20"/>
        </w:rPr>
        <w:t xml:space="preserve">The problem with the lower limit of the tariff lies in determining the amount of the lower limit. Generally, the lower limit is set with the aim of protecting all business actors in the industry without exception, including those who are inefficient and tend to be a burden on the industry in the long term. The lower limit will greatly benefit efficient business actors who should offer the competitive rates they would otherwise receive. The purpose of this study is to explain the Perspective Analysis of the Business Competition Supervisory Commission (KPPU) regarding OJK Circular Letter No. 6/SEOJK.05/2017 Year 2017 in </w:t>
      </w:r>
      <w:proofErr w:type="spellStart"/>
      <w:r w:rsidRPr="004540CC">
        <w:rPr>
          <w:rFonts w:ascii="Book Antiqua" w:hAnsi="Book Antiqua"/>
          <w:i/>
          <w:sz w:val="20"/>
          <w:szCs w:val="20"/>
        </w:rPr>
        <w:t>Pekanbaru</w:t>
      </w:r>
      <w:proofErr w:type="spellEnd"/>
      <w:r w:rsidRPr="004540CC">
        <w:rPr>
          <w:rFonts w:ascii="Book Antiqua" w:hAnsi="Book Antiqua"/>
          <w:i/>
          <w:sz w:val="20"/>
          <w:szCs w:val="20"/>
        </w:rPr>
        <w:t xml:space="preserve"> City, explaining the obstacles faced by the Business Competition Supervisory Commission (KPPU) regarding OJK Circular Letter No. 6/SEOJK.05/2017 Year 2017 in </w:t>
      </w:r>
      <w:proofErr w:type="spellStart"/>
      <w:r w:rsidRPr="004540CC">
        <w:rPr>
          <w:rFonts w:ascii="Book Antiqua" w:hAnsi="Book Antiqua"/>
          <w:i/>
          <w:sz w:val="20"/>
          <w:szCs w:val="20"/>
        </w:rPr>
        <w:t>Pekanbaru</w:t>
      </w:r>
      <w:proofErr w:type="spellEnd"/>
      <w:r w:rsidRPr="004540CC">
        <w:rPr>
          <w:rFonts w:ascii="Book Antiqua" w:hAnsi="Book Antiqua"/>
          <w:i/>
          <w:sz w:val="20"/>
          <w:szCs w:val="20"/>
        </w:rPr>
        <w:t xml:space="preserve"> City This research is a sociological legal research using a positive law enforcement approach. Because there is no study on the results of the OJK Circular Study No. 6 / SEOJK.05 / 2017 and there has been research with the same circular, namely the OJK Circular No. 06 / D.05 / 2013, the recommendation from KPPU to OJK is to revoke the lower limit tariff, because it is considered contrary to the principle of fair business competition. Obstacles faced by the Business Competition Supervisory Commission (KPPU) regarding OJK Circular No. 6/SEOJK.05/2017 in </w:t>
      </w:r>
      <w:proofErr w:type="spellStart"/>
      <w:r w:rsidRPr="004540CC">
        <w:rPr>
          <w:rFonts w:ascii="Book Antiqua" w:hAnsi="Book Antiqua"/>
          <w:i/>
          <w:sz w:val="20"/>
          <w:szCs w:val="20"/>
        </w:rPr>
        <w:t>Pekanbaru</w:t>
      </w:r>
      <w:proofErr w:type="spellEnd"/>
      <w:r w:rsidRPr="004540CC">
        <w:rPr>
          <w:rFonts w:ascii="Book Antiqua" w:hAnsi="Book Antiqua"/>
          <w:i/>
          <w:sz w:val="20"/>
          <w:szCs w:val="20"/>
        </w:rPr>
        <w:t xml:space="preserve"> City.</w:t>
      </w:r>
    </w:p>
    <w:p w:rsidR="00E57F58" w:rsidRPr="00E57F58" w:rsidRDefault="00E57F58" w:rsidP="00762EFA">
      <w:pPr>
        <w:spacing w:before="0" w:beforeAutospacing="0" w:after="0" w:afterAutospacing="0"/>
        <w:contextualSpacing/>
        <w:jc w:val="both"/>
        <w:rPr>
          <w:rFonts w:ascii="Book Antiqua" w:hAnsi="Book Antiqua"/>
          <w:i/>
          <w:sz w:val="20"/>
          <w:szCs w:val="20"/>
        </w:rPr>
      </w:pPr>
    </w:p>
    <w:p w:rsidR="00211B1D" w:rsidRPr="00E57F58" w:rsidRDefault="00211B1D" w:rsidP="00762EFA">
      <w:pPr>
        <w:pStyle w:val="NoSpacing"/>
        <w:spacing w:before="0" w:beforeAutospacing="0" w:after="0" w:afterAutospacing="0"/>
        <w:contextualSpacing/>
        <w:jc w:val="both"/>
        <w:rPr>
          <w:rFonts w:ascii="Book Antiqua" w:hAnsi="Book Antiqua"/>
          <w:i/>
          <w:sz w:val="20"/>
          <w:szCs w:val="20"/>
        </w:rPr>
      </w:pPr>
      <w:r w:rsidRPr="00E57F58">
        <w:rPr>
          <w:rFonts w:ascii="Book Antiqua" w:hAnsi="Book Antiqua"/>
          <w:b/>
          <w:i/>
          <w:sz w:val="20"/>
          <w:szCs w:val="20"/>
        </w:rPr>
        <w:t>Keywords</w:t>
      </w:r>
      <w:r w:rsidRPr="00E57F58">
        <w:rPr>
          <w:rFonts w:ascii="Book Antiqua" w:hAnsi="Book Antiqua"/>
          <w:i/>
          <w:sz w:val="20"/>
          <w:szCs w:val="20"/>
        </w:rPr>
        <w:t xml:space="preserve">: </w:t>
      </w:r>
      <w:r w:rsidR="007C187B" w:rsidRPr="00E57F58">
        <w:rPr>
          <w:rFonts w:ascii="Book Antiqua" w:hAnsi="Book Antiqua"/>
          <w:i/>
          <w:sz w:val="20"/>
          <w:szCs w:val="20"/>
        </w:rPr>
        <w:t>Perspective Analysis</w:t>
      </w:r>
      <w:r w:rsidRPr="00E57F58">
        <w:rPr>
          <w:rFonts w:ascii="Book Antiqua" w:hAnsi="Book Antiqua"/>
          <w:i/>
          <w:sz w:val="20"/>
          <w:szCs w:val="20"/>
        </w:rPr>
        <w:t>, KPPU, Circular, OJK, Lower Limit Tariff</w:t>
      </w:r>
      <w:r w:rsidR="003C4FC6" w:rsidRPr="00E57F58">
        <w:rPr>
          <w:rFonts w:ascii="Book Antiqua" w:hAnsi="Book Antiqua"/>
          <w:i/>
          <w:sz w:val="20"/>
          <w:szCs w:val="20"/>
        </w:rPr>
        <w:t>.</w:t>
      </w:r>
    </w:p>
    <w:p w:rsidR="00211B1D" w:rsidRPr="004540CC" w:rsidRDefault="00211B1D" w:rsidP="00762EFA">
      <w:pPr>
        <w:spacing w:before="0" w:beforeAutospacing="0" w:after="0" w:afterAutospacing="0"/>
        <w:contextualSpacing/>
        <w:jc w:val="both"/>
        <w:rPr>
          <w:rFonts w:ascii="Book Antiqua" w:hAnsi="Book Antiqua"/>
          <w:bCs/>
          <w:i/>
        </w:rPr>
      </w:pPr>
    </w:p>
    <w:p w:rsidR="00211B1D" w:rsidRPr="004540CC" w:rsidRDefault="00227ACF" w:rsidP="004540CC">
      <w:pPr>
        <w:pStyle w:val="ListParagraph"/>
        <w:numPr>
          <w:ilvl w:val="0"/>
          <w:numId w:val="1"/>
        </w:numPr>
        <w:spacing w:before="0" w:beforeAutospacing="0" w:after="0" w:afterAutospacing="0"/>
        <w:ind w:left="284" w:hanging="284"/>
        <w:jc w:val="both"/>
        <w:rPr>
          <w:rFonts w:ascii="Book Antiqua" w:hAnsi="Book Antiqua"/>
        </w:rPr>
      </w:pPr>
      <w:r w:rsidRPr="004540CC">
        <w:rPr>
          <w:rFonts w:ascii="Book Antiqua" w:hAnsi="Book Antiqua"/>
          <w:b/>
          <w:lang w:val="id-ID"/>
        </w:rPr>
        <w:t>Introduction</w:t>
      </w:r>
    </w:p>
    <w:p w:rsidR="00211B1D" w:rsidRPr="00BC4C1E" w:rsidRDefault="00227ACF" w:rsidP="004540CC">
      <w:pPr>
        <w:autoSpaceDE w:val="0"/>
        <w:autoSpaceDN w:val="0"/>
        <w:adjustRightInd w:val="0"/>
        <w:spacing w:before="0" w:beforeAutospacing="0" w:after="0" w:afterAutospacing="0"/>
        <w:ind w:firstLine="720"/>
        <w:jc w:val="both"/>
        <w:rPr>
          <w:rFonts w:ascii="Book Antiqua" w:hAnsi="Book Antiqua"/>
        </w:rPr>
      </w:pPr>
      <w:r w:rsidRPr="004540CC">
        <w:rPr>
          <w:rFonts w:ascii="Book Antiqua" w:hAnsi="Book Antiqua"/>
          <w:lang w:val="id-ID"/>
        </w:rPr>
        <w:t>The essence of Law number 5 of 1999 definitely requires supervision on its implementation. The enactment of Law number 5 of 1999 on Prohibition of Monopolistic Practices and Unfair Business Competition as the basis for competitive policy, followed by the establishment of Business Competition Supervisory Commission (KPPU) to ensure and supervise compliance with the provisions of Anti-monopoly Law</w:t>
      </w:r>
      <w:r w:rsidR="00BC4C1E">
        <w:rPr>
          <w:rFonts w:ascii="Book Antiqua" w:hAnsi="Book Antiqua"/>
        </w:rPr>
        <w:t>.</w:t>
      </w:r>
      <w:r w:rsidR="00677554">
        <w:rPr>
          <w:rFonts w:ascii="Book Antiqua" w:hAnsi="Book Antiqua"/>
        </w:rPr>
        <w:t xml:space="preserve"> </w:t>
      </w:r>
      <w:r w:rsidR="00677554" w:rsidRPr="00E57F58">
        <w:rPr>
          <w:rStyle w:val="FootnoteReference"/>
        </w:rPr>
        <w:footnoteReference w:id="1"/>
      </w:r>
    </w:p>
    <w:p w:rsidR="00227ACF" w:rsidRPr="004540CC" w:rsidRDefault="00227ACF" w:rsidP="004540CC">
      <w:pPr>
        <w:autoSpaceDE w:val="0"/>
        <w:autoSpaceDN w:val="0"/>
        <w:adjustRightInd w:val="0"/>
        <w:spacing w:before="0" w:beforeAutospacing="0" w:after="0" w:afterAutospacing="0"/>
        <w:ind w:firstLine="720"/>
        <w:jc w:val="both"/>
        <w:rPr>
          <w:rFonts w:ascii="Book Antiqua" w:hAnsi="Book Antiqua"/>
          <w:lang w:val="id-ID"/>
        </w:rPr>
      </w:pPr>
      <w:r w:rsidRPr="004540CC">
        <w:rPr>
          <w:rFonts w:ascii="Book Antiqua" w:hAnsi="Book Antiqua"/>
        </w:rPr>
        <w:t xml:space="preserve">KPPU is an independent supervisory agency, appointed by the president where in its duties KPPU handles, decides or conducts investigations of a case </w:t>
      </w:r>
      <w:r w:rsidRPr="004540CC">
        <w:rPr>
          <w:rFonts w:ascii="Book Antiqua" w:hAnsi="Book Antiqua"/>
          <w:lang w:val="id-ID"/>
        </w:rPr>
        <w:t xml:space="preserve">which </w:t>
      </w:r>
      <w:r w:rsidRPr="004540CC">
        <w:rPr>
          <w:rFonts w:ascii="Book Antiqua" w:hAnsi="Book Antiqua"/>
        </w:rPr>
        <w:t xml:space="preserve">cannot be influenced by any party, either the government or other parties who have a conflict of interest, even though in carrying out </w:t>
      </w:r>
      <w:r w:rsidRPr="004540CC">
        <w:rPr>
          <w:rFonts w:ascii="Book Antiqua" w:hAnsi="Book Antiqua"/>
          <w:lang w:val="id-ID"/>
        </w:rPr>
        <w:t xml:space="preserve">itsauthorities </w:t>
      </w:r>
      <w:r w:rsidRPr="004540CC">
        <w:rPr>
          <w:rFonts w:ascii="Book Antiqua" w:hAnsi="Book Antiqua"/>
        </w:rPr>
        <w:t xml:space="preserve">and duties </w:t>
      </w:r>
      <w:r w:rsidRPr="004540CC">
        <w:rPr>
          <w:rFonts w:ascii="Book Antiqua" w:hAnsi="Book Antiqua"/>
          <w:lang w:val="id-ID"/>
        </w:rPr>
        <w:t>it</w:t>
      </w:r>
      <w:r w:rsidRPr="004540CC">
        <w:rPr>
          <w:rFonts w:ascii="Book Antiqua" w:hAnsi="Book Antiqua"/>
        </w:rPr>
        <w:t xml:space="preserve"> is directly responsible to the president. KPPU is also a quasi-judicial institution that has executive authority related to business competition cases.</w:t>
      </w:r>
    </w:p>
    <w:p w:rsidR="00FF59C7" w:rsidRDefault="00227ACF" w:rsidP="00FF59C7">
      <w:pPr>
        <w:pStyle w:val="ListParagraph"/>
        <w:spacing w:before="0" w:beforeAutospacing="0" w:after="0" w:afterAutospacing="0"/>
        <w:ind w:firstLine="720"/>
        <w:jc w:val="both"/>
        <w:rPr>
          <w:rFonts w:ascii="Book Antiqua" w:hAnsi="Book Antiqua"/>
        </w:rPr>
      </w:pPr>
      <w:r w:rsidRPr="004540CC">
        <w:rPr>
          <w:rFonts w:ascii="Book Antiqua" w:hAnsi="Book Antiqua"/>
          <w:lang w:val="id-ID"/>
        </w:rPr>
        <w:t>In general, a financial institution is legal entity which engaged in finance, collecting funds, distributing funds or both. In accordance with the rate of economic growth and the movement of development of a nation. “Financial Services Authority (OJK) is an independent institution</w:t>
      </w:r>
      <w:r w:rsidR="009E77BB" w:rsidRPr="004540CC">
        <w:rPr>
          <w:rFonts w:ascii="Book Antiqua" w:hAnsi="Book Antiqua"/>
          <w:lang w:val="id-ID"/>
        </w:rPr>
        <w:t>, which</w:t>
      </w:r>
      <w:r w:rsidRPr="004540CC">
        <w:rPr>
          <w:rFonts w:ascii="Book Antiqua" w:hAnsi="Book Antiqua"/>
          <w:lang w:val="id-ID"/>
        </w:rPr>
        <w:t xml:space="preserve"> in carrying out its duties and authorities</w:t>
      </w:r>
      <w:r w:rsidR="009E77BB" w:rsidRPr="004540CC">
        <w:rPr>
          <w:rFonts w:ascii="Book Antiqua" w:hAnsi="Book Antiqua"/>
          <w:lang w:val="id-ID"/>
        </w:rPr>
        <w:t xml:space="preserve"> is</w:t>
      </w:r>
      <w:r w:rsidRPr="004540CC">
        <w:rPr>
          <w:rFonts w:ascii="Book Antiqua" w:hAnsi="Book Antiqua"/>
          <w:lang w:val="id-ID"/>
        </w:rPr>
        <w:t xml:space="preserve"> </w:t>
      </w:r>
      <w:r w:rsidRPr="004540CC">
        <w:rPr>
          <w:rFonts w:ascii="Book Antiqua" w:hAnsi="Book Antiqua"/>
          <w:lang w:val="id-ID"/>
        </w:rPr>
        <w:lastRenderedPageBreak/>
        <w:t xml:space="preserve">free from interference from other parties, except for matters explicitly regulated in Law </w:t>
      </w:r>
      <w:r w:rsidR="009E77BB" w:rsidRPr="004540CC">
        <w:rPr>
          <w:rFonts w:ascii="Book Antiqua" w:hAnsi="Book Antiqua"/>
          <w:lang w:val="id-ID"/>
        </w:rPr>
        <w:t>number</w:t>
      </w:r>
      <w:r w:rsidRPr="004540CC">
        <w:rPr>
          <w:rFonts w:ascii="Book Antiqua" w:hAnsi="Book Antiqua"/>
          <w:lang w:val="id-ID"/>
        </w:rPr>
        <w:t xml:space="preserve"> 21 of 2011". "</w:t>
      </w:r>
      <w:r w:rsidR="009E77BB" w:rsidRPr="004540CC">
        <w:rPr>
          <w:rFonts w:ascii="Book Antiqua" w:hAnsi="Book Antiqua"/>
          <w:lang w:val="id-ID"/>
        </w:rPr>
        <w:t>OJK</w:t>
      </w:r>
      <w:r w:rsidRPr="004540CC">
        <w:rPr>
          <w:rFonts w:ascii="Book Antiqua" w:hAnsi="Book Antiqua"/>
          <w:lang w:val="id-ID"/>
        </w:rPr>
        <w:t xml:space="preserve"> has the aim that all activities in the financial services sector are carried out in an orderly, fair, transparent and </w:t>
      </w:r>
      <w:r w:rsidR="009E77BB" w:rsidRPr="004540CC">
        <w:rPr>
          <w:rFonts w:ascii="Book Antiqua" w:hAnsi="Book Antiqua"/>
          <w:lang w:val="id-ID"/>
        </w:rPr>
        <w:t xml:space="preserve"> in </w:t>
      </w:r>
      <w:r w:rsidRPr="004540CC">
        <w:rPr>
          <w:rFonts w:ascii="Book Antiqua" w:hAnsi="Book Antiqua"/>
          <w:lang w:val="id-ID"/>
        </w:rPr>
        <w:t xml:space="preserve">accountable manner and able to realize a financial system that grows in a sustainable and stable manner and able to protect the interests of consumers and the public". </w:t>
      </w:r>
    </w:p>
    <w:p w:rsidR="00211B1D" w:rsidRPr="00FF59C7" w:rsidRDefault="00227ACF" w:rsidP="00FF59C7">
      <w:pPr>
        <w:pStyle w:val="ListParagraph"/>
        <w:spacing w:before="0" w:beforeAutospacing="0" w:after="0" w:afterAutospacing="0"/>
        <w:ind w:firstLine="720"/>
        <w:jc w:val="both"/>
        <w:rPr>
          <w:rFonts w:ascii="Book Antiqua" w:hAnsi="Book Antiqua"/>
        </w:rPr>
      </w:pPr>
      <w:r w:rsidRPr="004540CC">
        <w:rPr>
          <w:rFonts w:ascii="Book Antiqua" w:hAnsi="Book Antiqua"/>
          <w:lang w:val="id-ID"/>
        </w:rPr>
        <w:t xml:space="preserve">OJK functions as an integrated regulatory and supervisory system for all activities in the financial services sector. In Law </w:t>
      </w:r>
      <w:r w:rsidR="009E77BB" w:rsidRPr="004540CC">
        <w:rPr>
          <w:rFonts w:ascii="Book Antiqua" w:hAnsi="Book Antiqua"/>
          <w:lang w:val="id-ID"/>
        </w:rPr>
        <w:t>number</w:t>
      </w:r>
      <w:r w:rsidRPr="004540CC">
        <w:rPr>
          <w:rFonts w:ascii="Book Antiqua" w:hAnsi="Book Antiqua"/>
          <w:lang w:val="id-ID"/>
        </w:rPr>
        <w:t xml:space="preserve"> 21 of 2011 </w:t>
      </w:r>
      <w:r w:rsidR="009E77BB" w:rsidRPr="004540CC">
        <w:rPr>
          <w:rFonts w:ascii="Book Antiqua" w:hAnsi="Book Antiqua"/>
          <w:lang w:val="id-ID"/>
        </w:rPr>
        <w:t>on</w:t>
      </w:r>
      <w:r w:rsidRPr="004540CC">
        <w:rPr>
          <w:rFonts w:ascii="Book Antiqua" w:hAnsi="Book Antiqua"/>
          <w:lang w:val="id-ID"/>
        </w:rPr>
        <w:t xml:space="preserve"> Financial Services Authority, there is no explanation </w:t>
      </w:r>
      <w:r w:rsidR="009E77BB" w:rsidRPr="004540CC">
        <w:rPr>
          <w:rFonts w:ascii="Book Antiqua" w:hAnsi="Book Antiqua"/>
          <w:lang w:val="id-ID"/>
        </w:rPr>
        <w:t>on</w:t>
      </w:r>
      <w:r w:rsidRPr="004540CC">
        <w:rPr>
          <w:rFonts w:ascii="Book Antiqua" w:hAnsi="Book Antiqua"/>
          <w:lang w:val="id-ID"/>
        </w:rPr>
        <w:t xml:space="preserve"> OJK's duties in setting premium rates for insurance but the one who can determine property insurance premium rates is National Insurance Data Center Management Agency (BPPDAN) but with the issuance of OJK Circular </w:t>
      </w:r>
      <w:r w:rsidR="009E77BB" w:rsidRPr="004540CC">
        <w:rPr>
          <w:rFonts w:ascii="Book Antiqua" w:hAnsi="Book Antiqua"/>
          <w:lang w:val="id-ID"/>
        </w:rPr>
        <w:t>Letter number 6</w:t>
      </w:r>
      <w:r w:rsidRPr="004540CC">
        <w:rPr>
          <w:rFonts w:ascii="Book Antiqua" w:hAnsi="Book Antiqua"/>
          <w:lang w:val="id-ID"/>
        </w:rPr>
        <w:t xml:space="preserve">/SEOJK.05/2017 </w:t>
      </w:r>
      <w:r w:rsidR="009E77BB" w:rsidRPr="004540CC">
        <w:rPr>
          <w:rFonts w:ascii="Book Antiqua" w:hAnsi="Book Antiqua"/>
          <w:lang w:val="id-ID"/>
        </w:rPr>
        <w:t xml:space="preserve">which </w:t>
      </w:r>
      <w:r w:rsidRPr="004540CC">
        <w:rPr>
          <w:rFonts w:ascii="Book Antiqua" w:hAnsi="Book Antiqua"/>
          <w:lang w:val="id-ID"/>
        </w:rPr>
        <w:t xml:space="preserve">contradicts Law </w:t>
      </w:r>
      <w:r w:rsidR="009E77BB" w:rsidRPr="004540CC">
        <w:rPr>
          <w:rFonts w:ascii="Book Antiqua" w:hAnsi="Book Antiqua"/>
          <w:lang w:val="id-ID"/>
        </w:rPr>
        <w:t>number</w:t>
      </w:r>
      <w:r w:rsidRPr="004540CC">
        <w:rPr>
          <w:rFonts w:ascii="Book Antiqua" w:hAnsi="Book Antiqua"/>
          <w:lang w:val="id-ID"/>
        </w:rPr>
        <w:t xml:space="preserve"> 21 of 2011 </w:t>
      </w:r>
      <w:r w:rsidR="009E77BB" w:rsidRPr="004540CC">
        <w:rPr>
          <w:rFonts w:ascii="Book Antiqua" w:hAnsi="Book Antiqua"/>
          <w:lang w:val="id-ID"/>
        </w:rPr>
        <w:t>on</w:t>
      </w:r>
      <w:r w:rsidRPr="004540CC">
        <w:rPr>
          <w:rFonts w:ascii="Book Antiqua" w:hAnsi="Book Antiqua"/>
          <w:lang w:val="id-ID"/>
        </w:rPr>
        <w:t xml:space="preserve"> the Financial Services Authority and Law </w:t>
      </w:r>
      <w:r w:rsidR="009E77BB" w:rsidRPr="004540CC">
        <w:rPr>
          <w:rFonts w:ascii="Book Antiqua" w:hAnsi="Book Antiqua"/>
          <w:lang w:val="id-ID"/>
        </w:rPr>
        <w:t>number</w:t>
      </w:r>
      <w:r w:rsidRPr="004540CC">
        <w:rPr>
          <w:rFonts w:ascii="Book Antiqua" w:hAnsi="Book Antiqua"/>
          <w:lang w:val="id-ID"/>
        </w:rPr>
        <w:t xml:space="preserve"> 5 of 1999 </w:t>
      </w:r>
      <w:r w:rsidR="009E77BB" w:rsidRPr="004540CC">
        <w:rPr>
          <w:rFonts w:ascii="Book Antiqua" w:hAnsi="Book Antiqua"/>
          <w:lang w:val="id-ID"/>
        </w:rPr>
        <w:t>on</w:t>
      </w:r>
      <w:r w:rsidRPr="004540CC">
        <w:rPr>
          <w:rFonts w:ascii="Book Antiqua" w:hAnsi="Book Antiqua"/>
          <w:lang w:val="id-ID"/>
        </w:rPr>
        <w:t xml:space="preserve"> Monopoly Practices and Unfair Business Competition. The policy of setting a lower limit on insurance premium rates has a</w:t>
      </w:r>
      <w:r w:rsidR="00783C44" w:rsidRPr="004540CC">
        <w:rPr>
          <w:rFonts w:ascii="Book Antiqua" w:hAnsi="Book Antiqua"/>
          <w:lang w:val="id-ID"/>
        </w:rPr>
        <w:t xml:space="preserve"> contrary </w:t>
      </w:r>
      <w:r w:rsidR="009E77BB" w:rsidRPr="004540CC">
        <w:rPr>
          <w:rFonts w:ascii="Book Antiqua" w:hAnsi="Book Antiqua"/>
          <w:lang w:val="id-ID"/>
        </w:rPr>
        <w:t>nature</w:t>
      </w:r>
      <w:r w:rsidRPr="004540CC">
        <w:rPr>
          <w:rFonts w:ascii="Book Antiqua" w:hAnsi="Book Antiqua"/>
          <w:lang w:val="id-ID"/>
        </w:rPr>
        <w:t xml:space="preserve"> to the principle of fair business competition because </w:t>
      </w:r>
      <w:r w:rsidR="009E77BB" w:rsidRPr="004540CC">
        <w:rPr>
          <w:rFonts w:ascii="Book Antiqua" w:hAnsi="Book Antiqua"/>
          <w:lang w:val="id-ID"/>
        </w:rPr>
        <w:t>tariff</w:t>
      </w:r>
      <w:r w:rsidRPr="004540CC">
        <w:rPr>
          <w:rFonts w:ascii="Book Antiqua" w:hAnsi="Book Antiqua"/>
          <w:lang w:val="id-ID"/>
        </w:rPr>
        <w:t xml:space="preserve"> limit often </w:t>
      </w:r>
      <w:r w:rsidR="00783C44" w:rsidRPr="004540CC">
        <w:rPr>
          <w:rFonts w:ascii="Book Antiqua" w:hAnsi="Book Antiqua"/>
          <w:lang w:val="id-ID"/>
        </w:rPr>
        <w:t xml:space="preserve">becomes </w:t>
      </w:r>
      <w:r w:rsidRPr="004540CC">
        <w:rPr>
          <w:rFonts w:ascii="Book Antiqua" w:hAnsi="Book Antiqua"/>
          <w:lang w:val="id-ID"/>
        </w:rPr>
        <w:t>an entry barrier for efficient insurance companies to offer their competitiveness in form of competitive premium rates, which are very likely to be below the limit.</w:t>
      </w:r>
    </w:p>
    <w:p w:rsidR="002C5671" w:rsidRPr="004540CC" w:rsidRDefault="00783C44" w:rsidP="004540CC">
      <w:pPr>
        <w:spacing w:before="0" w:beforeAutospacing="0" w:after="0" w:afterAutospacing="0"/>
        <w:ind w:firstLine="720"/>
        <w:jc w:val="both"/>
        <w:rPr>
          <w:rFonts w:ascii="Book Antiqua" w:hAnsi="Book Antiqua"/>
          <w:lang w:val="id-ID"/>
        </w:rPr>
      </w:pPr>
      <w:r w:rsidRPr="004540CC">
        <w:rPr>
          <w:rFonts w:ascii="Book Antiqua" w:hAnsi="Book Antiqua"/>
        </w:rPr>
        <w:t xml:space="preserve">In the perspective analysis of fair business competition, the problem of lower </w:t>
      </w:r>
      <w:r w:rsidRPr="004540CC">
        <w:rPr>
          <w:rFonts w:ascii="Book Antiqua" w:hAnsi="Book Antiqua"/>
          <w:lang w:val="id-ID"/>
        </w:rPr>
        <w:t xml:space="preserve">tariff </w:t>
      </w:r>
      <w:r w:rsidRPr="004540CC">
        <w:rPr>
          <w:rFonts w:ascii="Book Antiqua" w:hAnsi="Book Antiqua"/>
        </w:rPr>
        <w:t xml:space="preserve">limit lies in determining the amount of the lower limit. Generally, the lower limit is set with aim </w:t>
      </w:r>
      <w:r w:rsidR="002C5671" w:rsidRPr="004540CC">
        <w:rPr>
          <w:rFonts w:ascii="Book Antiqua" w:hAnsi="Book Antiqua"/>
          <w:lang w:val="id-ID"/>
        </w:rPr>
        <w:t>to</w:t>
      </w:r>
      <w:r w:rsidRPr="004540CC">
        <w:rPr>
          <w:rFonts w:ascii="Book Antiqua" w:hAnsi="Book Antiqua"/>
        </w:rPr>
        <w:t xml:space="preserve"> protect all business actors in the industry without</w:t>
      </w:r>
      <w:r w:rsidR="00B0085E" w:rsidRPr="004540CC">
        <w:rPr>
          <w:rFonts w:ascii="Book Antiqua" w:hAnsi="Book Antiqua"/>
        </w:rPr>
        <w:t xml:space="preserve"> exception, including those </w:t>
      </w:r>
      <w:proofErr w:type="spellStart"/>
      <w:r w:rsidR="00B0085E" w:rsidRPr="004540CC">
        <w:rPr>
          <w:rFonts w:ascii="Book Antiqua" w:hAnsi="Book Antiqua"/>
        </w:rPr>
        <w:t>who</w:t>
      </w:r>
      <w:r w:rsidRPr="004540CC">
        <w:rPr>
          <w:rFonts w:ascii="Book Antiqua" w:hAnsi="Book Antiqua"/>
        </w:rPr>
        <w:t>are</w:t>
      </w:r>
      <w:proofErr w:type="spellEnd"/>
      <w:r w:rsidRPr="004540CC">
        <w:rPr>
          <w:rFonts w:ascii="Book Antiqua" w:hAnsi="Book Antiqua"/>
        </w:rPr>
        <w:t xml:space="preserve"> i</w:t>
      </w:r>
      <w:r w:rsidR="002C5671" w:rsidRPr="004540CC">
        <w:rPr>
          <w:rFonts w:ascii="Book Antiqua" w:hAnsi="Book Antiqua"/>
        </w:rPr>
        <w:t xml:space="preserve">nefficient and tend to </w:t>
      </w:r>
      <w:proofErr w:type="spellStart"/>
      <w:r w:rsidR="002C5671" w:rsidRPr="004540CC">
        <w:rPr>
          <w:rFonts w:ascii="Book Antiqua" w:hAnsi="Book Antiqua"/>
        </w:rPr>
        <w:t>be</w:t>
      </w:r>
      <w:r w:rsidRPr="004540CC">
        <w:rPr>
          <w:rFonts w:ascii="Book Antiqua" w:hAnsi="Book Antiqua"/>
        </w:rPr>
        <w:t>burden</w:t>
      </w:r>
      <w:proofErr w:type="spellEnd"/>
      <w:r w:rsidRPr="004540CC">
        <w:rPr>
          <w:rFonts w:ascii="Book Antiqua" w:hAnsi="Book Antiqua"/>
        </w:rPr>
        <w:t xml:space="preserve"> on the industry in the long term. The lower limit will greatly benefit efficient business actors who should offer the competitive rates they would otherwise receive.</w:t>
      </w:r>
    </w:p>
    <w:p w:rsidR="002C5671" w:rsidRPr="004540CC" w:rsidRDefault="00016EC4" w:rsidP="004540CC">
      <w:pPr>
        <w:spacing w:before="0" w:beforeAutospacing="0" w:after="0" w:afterAutospacing="0"/>
        <w:ind w:firstLine="720"/>
        <w:jc w:val="both"/>
        <w:rPr>
          <w:rFonts w:ascii="Book Antiqua" w:hAnsi="Book Antiqua"/>
          <w:lang w:val="id-ID"/>
        </w:rPr>
      </w:pPr>
      <w:r w:rsidRPr="004540CC">
        <w:rPr>
          <w:rFonts w:ascii="Book Antiqua" w:hAnsi="Book Antiqua"/>
          <w:lang w:val="id-ID"/>
        </w:rPr>
        <w:t xml:space="preserve">There is a change in </w:t>
      </w:r>
      <w:r w:rsidR="002C5671" w:rsidRPr="004540CC">
        <w:rPr>
          <w:rFonts w:ascii="Book Antiqua" w:hAnsi="Book Antiqua"/>
          <w:lang w:val="id-ID"/>
        </w:rPr>
        <w:t>risk and loss profile of motor vehicle and property insurance so that the current premium rate needs to be reviewed within a certain period to ensure its adequacy against the risks borne by the insurance company. This regulation contains the determination of premium rates or contribution</w:t>
      </w:r>
      <w:r w:rsidR="000B7718" w:rsidRPr="004540CC">
        <w:rPr>
          <w:rFonts w:ascii="Book Antiqua" w:hAnsi="Book Antiqua"/>
          <w:lang w:val="id-ID"/>
        </w:rPr>
        <w:t xml:space="preserve"> fee </w:t>
      </w:r>
      <w:r w:rsidR="002C5671" w:rsidRPr="004540CC">
        <w:rPr>
          <w:rFonts w:ascii="Book Antiqua" w:hAnsi="Book Antiqua"/>
          <w:lang w:val="id-ID"/>
        </w:rPr>
        <w:t xml:space="preserve">in the property business line, motor vehicle insurance, special risks of flooding in motor vehicle insurance and property insurance business lines, special earthquake risks in motor vehicle insurance and property insurance business lines. “This regulation replaces the previous regulation, </w:t>
      </w:r>
      <w:r w:rsidR="000B7718" w:rsidRPr="004540CC">
        <w:rPr>
          <w:rFonts w:ascii="Book Antiqua" w:hAnsi="Book Antiqua"/>
          <w:lang w:val="id-ID"/>
        </w:rPr>
        <w:t>which is circular letter of OJK n</w:t>
      </w:r>
      <w:r w:rsidR="002C5671" w:rsidRPr="004540CC">
        <w:rPr>
          <w:rFonts w:ascii="Book Antiqua" w:hAnsi="Book Antiqua"/>
          <w:lang w:val="id-ID"/>
        </w:rPr>
        <w:t xml:space="preserve">umber 21/SEOJK.05/2015 </w:t>
      </w:r>
      <w:r w:rsidR="000B7718" w:rsidRPr="004540CC">
        <w:rPr>
          <w:rFonts w:ascii="Book Antiqua" w:hAnsi="Book Antiqua"/>
          <w:lang w:val="id-ID"/>
        </w:rPr>
        <w:t>on</w:t>
      </w:r>
      <w:r w:rsidR="002C5671" w:rsidRPr="004540CC">
        <w:rPr>
          <w:rFonts w:ascii="Book Antiqua" w:hAnsi="Book Antiqua"/>
          <w:lang w:val="id-ID"/>
        </w:rPr>
        <w:t xml:space="preserve"> Determin</w:t>
      </w:r>
      <w:r w:rsidR="000B7718" w:rsidRPr="004540CC">
        <w:rPr>
          <w:rFonts w:ascii="Book Antiqua" w:hAnsi="Book Antiqua"/>
          <w:lang w:val="id-ID"/>
        </w:rPr>
        <w:t>ing</w:t>
      </w:r>
      <w:r w:rsidR="002C5671" w:rsidRPr="004540CC">
        <w:rPr>
          <w:rFonts w:ascii="Book Antiqua" w:hAnsi="Book Antiqua"/>
          <w:lang w:val="id-ID"/>
        </w:rPr>
        <w:t xml:space="preserve"> Premium</w:t>
      </w:r>
      <w:r w:rsidR="000B7718" w:rsidRPr="004540CC">
        <w:rPr>
          <w:rFonts w:ascii="Book Antiqua" w:hAnsi="Book Antiqua"/>
          <w:lang w:val="id-ID"/>
        </w:rPr>
        <w:t>s</w:t>
      </w:r>
      <w:r w:rsidR="002C5671" w:rsidRPr="004540CC">
        <w:rPr>
          <w:rFonts w:ascii="Book Antiqua" w:hAnsi="Book Antiqua"/>
          <w:lang w:val="id-ID"/>
        </w:rPr>
        <w:t xml:space="preserve"> or Contribution</w:t>
      </w:r>
      <w:r w:rsidR="000B7718" w:rsidRPr="004540CC">
        <w:rPr>
          <w:rFonts w:ascii="Book Antiqua" w:hAnsi="Book Antiqua"/>
          <w:lang w:val="id-ID"/>
        </w:rPr>
        <w:t xml:space="preserve"> fee</w:t>
      </w:r>
      <w:r w:rsidR="002C5671" w:rsidRPr="004540CC">
        <w:rPr>
          <w:rFonts w:ascii="Book Antiqua" w:hAnsi="Book Antiqua"/>
          <w:lang w:val="id-ID"/>
        </w:rPr>
        <w:t>s to Property Insurance and Motor Vehicle Insurance Business Lines in 2015. The substance of changes to these regulations include</w:t>
      </w:r>
      <w:r w:rsidR="00BC4C1E">
        <w:rPr>
          <w:rFonts w:ascii="Book Antiqua" w:hAnsi="Book Antiqua"/>
        </w:rPr>
        <w:t>.</w:t>
      </w:r>
      <w:r w:rsidR="00446BF9">
        <w:rPr>
          <w:rFonts w:ascii="Book Antiqua" w:hAnsi="Book Antiqua"/>
        </w:rPr>
        <w:t xml:space="preserve"> </w:t>
      </w:r>
      <w:r w:rsidR="00446BF9" w:rsidRPr="00E57F58">
        <w:rPr>
          <w:rStyle w:val="FootnoteReference"/>
        </w:rPr>
        <w:footnoteReference w:id="2"/>
      </w:r>
      <w:r w:rsidR="002C5671" w:rsidRPr="004540CC">
        <w:rPr>
          <w:rFonts w:ascii="Book Antiqua" w:hAnsi="Book Antiqua"/>
          <w:lang w:val="id-ID"/>
        </w:rPr>
        <w:t>:</w:t>
      </w:r>
    </w:p>
    <w:p w:rsidR="00211B1D" w:rsidRPr="004540CC" w:rsidRDefault="00A27EBB" w:rsidP="004540CC">
      <w:pPr>
        <w:pStyle w:val="NormalWeb"/>
        <w:numPr>
          <w:ilvl w:val="0"/>
          <w:numId w:val="2"/>
        </w:numPr>
        <w:spacing w:before="0" w:beforeAutospacing="0"/>
        <w:jc w:val="both"/>
        <w:rPr>
          <w:rFonts w:ascii="Book Antiqua" w:hAnsi="Book Antiqua"/>
        </w:rPr>
      </w:pPr>
      <w:r w:rsidRPr="004540CC">
        <w:rPr>
          <w:rFonts w:ascii="Book Antiqua" w:hAnsi="Book Antiqua"/>
          <w:lang w:val="id-ID"/>
        </w:rPr>
        <w:t>Regulation on giving premium/contribution discount for property business line;</w:t>
      </w:r>
    </w:p>
    <w:p w:rsidR="00211B1D" w:rsidRPr="004540CC" w:rsidRDefault="00A27EBB" w:rsidP="004540CC">
      <w:pPr>
        <w:pStyle w:val="NormalWeb"/>
        <w:numPr>
          <w:ilvl w:val="0"/>
          <w:numId w:val="2"/>
        </w:numPr>
        <w:jc w:val="both"/>
        <w:rPr>
          <w:rFonts w:ascii="Book Antiqua" w:hAnsi="Book Antiqua"/>
        </w:rPr>
      </w:pPr>
      <w:r w:rsidRPr="004540CC">
        <w:rPr>
          <w:rFonts w:ascii="Book Antiqua" w:hAnsi="Book Antiqua"/>
          <w:lang w:val="id-ID"/>
        </w:rPr>
        <w:t>Property insurance coverage with period more or less than 12 months;</w:t>
      </w:r>
    </w:p>
    <w:p w:rsidR="00211B1D" w:rsidRPr="004540CC" w:rsidRDefault="00A27EBB" w:rsidP="004540CC">
      <w:pPr>
        <w:pStyle w:val="NormalWeb"/>
        <w:numPr>
          <w:ilvl w:val="0"/>
          <w:numId w:val="2"/>
        </w:numPr>
        <w:jc w:val="both"/>
        <w:rPr>
          <w:rFonts w:ascii="Book Antiqua" w:hAnsi="Book Antiqua"/>
        </w:rPr>
      </w:pPr>
      <w:r w:rsidRPr="004540CC">
        <w:rPr>
          <w:rFonts w:ascii="Book Antiqua" w:hAnsi="Book Antiqua"/>
          <w:lang w:val="id-ID"/>
        </w:rPr>
        <w:t>Motor vehicle coverage with period more than 12 months;</w:t>
      </w:r>
    </w:p>
    <w:p w:rsidR="00211B1D" w:rsidRPr="004540CC" w:rsidRDefault="00A27EBB" w:rsidP="004540CC">
      <w:pPr>
        <w:pStyle w:val="NormalWeb"/>
        <w:numPr>
          <w:ilvl w:val="0"/>
          <w:numId w:val="2"/>
        </w:numPr>
        <w:jc w:val="both"/>
        <w:rPr>
          <w:rFonts w:ascii="Book Antiqua" w:hAnsi="Book Antiqua"/>
        </w:rPr>
      </w:pPr>
      <w:r w:rsidRPr="004540CC">
        <w:rPr>
          <w:rFonts w:ascii="Book Antiqua" w:hAnsi="Book Antiqua"/>
          <w:lang w:val="id-ID"/>
        </w:rPr>
        <w:t>Regulation on giving premium/contribution discount for motor vehicle insurance</w:t>
      </w:r>
      <w:r w:rsidR="00211B1D" w:rsidRPr="004540CC">
        <w:rPr>
          <w:rFonts w:ascii="Book Antiqua" w:hAnsi="Book Antiqua"/>
        </w:rPr>
        <w:t>;</w:t>
      </w:r>
    </w:p>
    <w:p w:rsidR="00211B1D" w:rsidRPr="004540CC" w:rsidRDefault="00A27EBB" w:rsidP="004540CC">
      <w:pPr>
        <w:pStyle w:val="NormalWeb"/>
        <w:numPr>
          <w:ilvl w:val="0"/>
          <w:numId w:val="2"/>
        </w:numPr>
        <w:jc w:val="both"/>
        <w:rPr>
          <w:rFonts w:ascii="Book Antiqua" w:hAnsi="Book Antiqua"/>
        </w:rPr>
      </w:pPr>
      <w:r w:rsidRPr="004540CC">
        <w:rPr>
          <w:rFonts w:ascii="Book Antiqua" w:hAnsi="Book Antiqua"/>
          <w:lang w:val="id-ID"/>
        </w:rPr>
        <w:t>Regulation on acquisition cost</w:t>
      </w:r>
      <w:r w:rsidR="00211B1D" w:rsidRPr="004540CC">
        <w:rPr>
          <w:rFonts w:ascii="Book Antiqua" w:hAnsi="Book Antiqua"/>
        </w:rPr>
        <w:t>;</w:t>
      </w:r>
    </w:p>
    <w:p w:rsidR="00211B1D" w:rsidRPr="004540CC" w:rsidRDefault="00A27EBB" w:rsidP="004540CC">
      <w:pPr>
        <w:pStyle w:val="NormalWeb"/>
        <w:numPr>
          <w:ilvl w:val="0"/>
          <w:numId w:val="2"/>
        </w:numPr>
        <w:spacing w:before="0" w:beforeAutospacing="0" w:after="0" w:afterAutospacing="0"/>
        <w:jc w:val="both"/>
        <w:rPr>
          <w:rFonts w:ascii="Book Antiqua" w:hAnsi="Book Antiqua"/>
        </w:rPr>
      </w:pPr>
      <w:r w:rsidRPr="004540CC">
        <w:rPr>
          <w:rFonts w:ascii="Book Antiqua" w:hAnsi="Book Antiqua"/>
          <w:lang w:val="id-ID"/>
        </w:rPr>
        <w:t>Regulation for property insurance and earthquake insurance with value coverage more than USD1 billion</w:t>
      </w:r>
    </w:p>
    <w:p w:rsidR="00A27EBB" w:rsidRPr="004540CC" w:rsidRDefault="00A27EBB" w:rsidP="004540CC">
      <w:pPr>
        <w:pStyle w:val="NormalWeb"/>
        <w:spacing w:before="0" w:beforeAutospacing="0" w:after="0" w:afterAutospacing="0"/>
        <w:ind w:firstLine="360"/>
        <w:jc w:val="both"/>
        <w:rPr>
          <w:rFonts w:ascii="Book Antiqua" w:hAnsi="Book Antiqua"/>
          <w:lang w:val="id-ID"/>
        </w:rPr>
      </w:pPr>
      <w:r w:rsidRPr="004540CC">
        <w:rPr>
          <w:rFonts w:ascii="Book Antiqua" w:hAnsi="Book Antiqua"/>
          <w:lang w:val="id-ID"/>
        </w:rPr>
        <w:t>For motor vehicle premium rates, it is divided into 3 (three) different regions because based on statistical data the level of accident risk in each region is different, namely:</w:t>
      </w:r>
    </w:p>
    <w:p w:rsidR="00211B1D" w:rsidRPr="004540CC" w:rsidRDefault="00A27EBB" w:rsidP="004540CC">
      <w:pPr>
        <w:pStyle w:val="NormalWeb"/>
        <w:numPr>
          <w:ilvl w:val="0"/>
          <w:numId w:val="3"/>
        </w:numPr>
        <w:spacing w:before="0" w:beforeAutospacing="0"/>
        <w:jc w:val="both"/>
        <w:rPr>
          <w:rFonts w:ascii="Book Antiqua" w:hAnsi="Book Antiqua"/>
        </w:rPr>
      </w:pPr>
      <w:r w:rsidRPr="004540CC">
        <w:rPr>
          <w:rFonts w:ascii="Book Antiqua" w:hAnsi="Book Antiqua"/>
          <w:lang w:val="id-ID"/>
        </w:rPr>
        <w:t>Region</w:t>
      </w:r>
      <w:r w:rsidR="00211B1D" w:rsidRPr="004540CC">
        <w:rPr>
          <w:rFonts w:ascii="Book Antiqua" w:hAnsi="Book Antiqua"/>
        </w:rPr>
        <w:t xml:space="preserve"> 1 : Sumatera </w:t>
      </w:r>
      <w:r w:rsidRPr="004540CC">
        <w:rPr>
          <w:rFonts w:ascii="Book Antiqua" w:hAnsi="Book Antiqua"/>
          <w:lang w:val="id-ID"/>
        </w:rPr>
        <w:t>andsurrounding islands</w:t>
      </w:r>
    </w:p>
    <w:p w:rsidR="00211B1D" w:rsidRPr="004540CC" w:rsidRDefault="00A27EBB" w:rsidP="004540CC">
      <w:pPr>
        <w:pStyle w:val="NormalWeb"/>
        <w:numPr>
          <w:ilvl w:val="0"/>
          <w:numId w:val="3"/>
        </w:numPr>
        <w:jc w:val="both"/>
        <w:rPr>
          <w:rFonts w:ascii="Book Antiqua" w:hAnsi="Book Antiqua"/>
        </w:rPr>
      </w:pPr>
      <w:r w:rsidRPr="004540CC">
        <w:rPr>
          <w:rFonts w:ascii="Book Antiqua" w:hAnsi="Book Antiqua"/>
          <w:lang w:val="id-ID"/>
        </w:rPr>
        <w:t>Region</w:t>
      </w:r>
      <w:r w:rsidR="00211B1D" w:rsidRPr="004540CC">
        <w:rPr>
          <w:rFonts w:ascii="Book Antiqua" w:hAnsi="Book Antiqua"/>
        </w:rPr>
        <w:t xml:space="preserve"> 2 : DKI Jakarta, </w:t>
      </w:r>
      <w:r w:rsidRPr="004540CC">
        <w:rPr>
          <w:rFonts w:ascii="Book Antiqua" w:hAnsi="Book Antiqua"/>
          <w:lang w:val="id-ID"/>
        </w:rPr>
        <w:t xml:space="preserve">West </w:t>
      </w:r>
      <w:proofErr w:type="spellStart"/>
      <w:r w:rsidR="00211B1D" w:rsidRPr="004540CC">
        <w:rPr>
          <w:rFonts w:ascii="Book Antiqua" w:hAnsi="Book Antiqua"/>
        </w:rPr>
        <w:t>Ja</w:t>
      </w:r>
      <w:proofErr w:type="spellEnd"/>
      <w:r w:rsidRPr="004540CC">
        <w:rPr>
          <w:rFonts w:ascii="Book Antiqua" w:hAnsi="Book Antiqua"/>
          <w:lang w:val="id-ID"/>
        </w:rPr>
        <w:t>v</w:t>
      </w:r>
      <w:r w:rsidR="00211B1D" w:rsidRPr="004540CC">
        <w:rPr>
          <w:rFonts w:ascii="Book Antiqua" w:hAnsi="Book Antiqua"/>
        </w:rPr>
        <w:t>a</w:t>
      </w:r>
      <w:r w:rsidRPr="004540CC">
        <w:rPr>
          <w:rFonts w:ascii="Book Antiqua" w:hAnsi="Book Antiqua"/>
          <w:lang w:val="id-ID"/>
        </w:rPr>
        <w:t xml:space="preserve"> and</w:t>
      </w:r>
      <w:proofErr w:type="spellStart"/>
      <w:r w:rsidR="00211B1D" w:rsidRPr="004540CC">
        <w:rPr>
          <w:rFonts w:ascii="Book Antiqua" w:hAnsi="Book Antiqua"/>
        </w:rPr>
        <w:t>Banten</w:t>
      </w:r>
      <w:proofErr w:type="spellEnd"/>
      <w:r w:rsidR="00211B1D" w:rsidRPr="004540CC">
        <w:rPr>
          <w:rFonts w:ascii="Book Antiqua" w:hAnsi="Book Antiqua"/>
        </w:rPr>
        <w:t xml:space="preserve">, </w:t>
      </w:r>
      <w:r w:rsidRPr="004540CC">
        <w:rPr>
          <w:rFonts w:ascii="Book Antiqua" w:hAnsi="Book Antiqua"/>
          <w:lang w:val="id-ID"/>
        </w:rPr>
        <w:t>and</w:t>
      </w:r>
    </w:p>
    <w:p w:rsidR="000B6D9D" w:rsidRPr="004540CC" w:rsidRDefault="00A27EBB" w:rsidP="004540CC">
      <w:pPr>
        <w:pStyle w:val="NormalWeb"/>
        <w:numPr>
          <w:ilvl w:val="0"/>
          <w:numId w:val="3"/>
        </w:numPr>
        <w:jc w:val="both"/>
        <w:rPr>
          <w:rFonts w:ascii="Book Antiqua" w:hAnsi="Book Antiqua"/>
        </w:rPr>
      </w:pPr>
      <w:r w:rsidRPr="004540CC">
        <w:rPr>
          <w:rFonts w:ascii="Book Antiqua" w:hAnsi="Book Antiqua"/>
          <w:lang w:val="id-ID"/>
        </w:rPr>
        <w:t>Region</w:t>
      </w:r>
      <w:r w:rsidR="00211B1D" w:rsidRPr="004540CC">
        <w:rPr>
          <w:rFonts w:ascii="Book Antiqua" w:hAnsi="Book Antiqua"/>
        </w:rPr>
        <w:t xml:space="preserve"> 3 : </w:t>
      </w:r>
      <w:r w:rsidRPr="004540CC">
        <w:rPr>
          <w:rFonts w:ascii="Book Antiqua" w:hAnsi="Book Antiqua"/>
          <w:lang w:val="id-ID"/>
        </w:rPr>
        <w:t>Other than region 1 and region 2</w:t>
      </w:r>
    </w:p>
    <w:p w:rsidR="00B86863" w:rsidRPr="004540CC" w:rsidRDefault="00B86863" w:rsidP="004540CC">
      <w:pPr>
        <w:pStyle w:val="NormalWeb"/>
        <w:spacing w:before="0" w:beforeAutospacing="0" w:after="0" w:afterAutospacing="0"/>
        <w:ind w:firstLine="360"/>
        <w:jc w:val="both"/>
        <w:rPr>
          <w:rFonts w:ascii="Book Antiqua" w:hAnsi="Book Antiqua"/>
          <w:lang w:val="id-ID"/>
        </w:rPr>
      </w:pPr>
      <w:r w:rsidRPr="004540CC">
        <w:rPr>
          <w:rFonts w:ascii="Book Antiqua" w:hAnsi="Book Antiqua"/>
          <w:lang w:val="id-ID"/>
        </w:rPr>
        <w:t>Online application-based transportation is a transportation service that can be accessed online via a smartphone</w:t>
      </w:r>
      <w:r w:rsidR="00BC4C1E">
        <w:rPr>
          <w:rFonts w:ascii="Book Antiqua" w:hAnsi="Book Antiqua"/>
        </w:rPr>
        <w:t>.</w:t>
      </w:r>
      <w:r w:rsidR="00BC4C1E" w:rsidRPr="00E57F58">
        <w:rPr>
          <w:rStyle w:val="FootnoteReference"/>
        </w:rPr>
        <w:footnoteReference w:id="3"/>
      </w:r>
      <w:r w:rsidRPr="004540CC">
        <w:rPr>
          <w:rFonts w:ascii="Book Antiqua" w:hAnsi="Book Antiqua"/>
          <w:lang w:val="id-ID"/>
        </w:rPr>
        <w:t xml:space="preserve"> The government's goal is to establish regulations regarding online transportation fares to ensure equality. That is, the Government provides equal opportunities and </w:t>
      </w:r>
      <w:r w:rsidR="00B0085E" w:rsidRPr="004540CC">
        <w:rPr>
          <w:rFonts w:ascii="Book Antiqua" w:hAnsi="Book Antiqua"/>
          <w:lang w:val="id-ID"/>
        </w:rPr>
        <w:t>chance</w:t>
      </w:r>
      <w:r w:rsidRPr="004540CC">
        <w:rPr>
          <w:rFonts w:ascii="Book Antiqua" w:hAnsi="Book Antiqua"/>
          <w:lang w:val="id-ID"/>
        </w:rPr>
        <w:t xml:space="preserve">s for both conventional and online transportation models in transportation </w:t>
      </w:r>
      <w:r w:rsidR="00B0085E" w:rsidRPr="004540CC">
        <w:rPr>
          <w:rFonts w:ascii="Book Antiqua" w:hAnsi="Book Antiqua"/>
          <w:lang w:val="id-ID"/>
        </w:rPr>
        <w:t xml:space="preserve">services </w:t>
      </w:r>
      <w:r w:rsidRPr="004540CC">
        <w:rPr>
          <w:rFonts w:ascii="Book Antiqua" w:hAnsi="Book Antiqua"/>
          <w:lang w:val="id-ID"/>
        </w:rPr>
        <w:t>in Indonesia. This is in line with Yusuf Wibisono's theory which states that there are three important principles in partnership, namely equality, transparency and mutual benefit. Policy setting that</w:t>
      </w:r>
      <w:r w:rsidR="00F0763E" w:rsidRPr="004540CC">
        <w:rPr>
          <w:rFonts w:ascii="Book Antiqua" w:hAnsi="Book Antiqua"/>
          <w:lang w:val="id-ID"/>
        </w:rPr>
        <w:t>s</w:t>
      </w:r>
      <w:r w:rsidR="00B0085E" w:rsidRPr="004540CC">
        <w:rPr>
          <w:rFonts w:ascii="Book Antiqua" w:hAnsi="Book Antiqua"/>
          <w:lang w:val="id-ID"/>
        </w:rPr>
        <w:t xml:space="preserve"> been done </w:t>
      </w:r>
      <w:r w:rsidRPr="004540CC">
        <w:rPr>
          <w:rFonts w:ascii="Book Antiqua" w:hAnsi="Book Antiqua"/>
          <w:lang w:val="id-ID"/>
        </w:rPr>
        <w:t xml:space="preserve">unilaterally can create conflicts in terms of partnerships. As the </w:t>
      </w:r>
      <w:r w:rsidR="00F0763E" w:rsidRPr="004540CC">
        <w:rPr>
          <w:rFonts w:ascii="Book Antiqua" w:hAnsi="Book Antiqua"/>
          <w:lang w:val="id-ID"/>
        </w:rPr>
        <w:t>fare</w:t>
      </w:r>
      <w:r w:rsidRPr="004540CC">
        <w:rPr>
          <w:rFonts w:ascii="Book Antiqua" w:hAnsi="Book Antiqua"/>
          <w:lang w:val="id-ID"/>
        </w:rPr>
        <w:t xml:space="preserve"> policy is determined unilaterally </w:t>
      </w:r>
      <w:r w:rsidR="00F0763E" w:rsidRPr="004540CC">
        <w:rPr>
          <w:rFonts w:ascii="Book Antiqua" w:hAnsi="Book Antiqua"/>
          <w:lang w:val="id-ID"/>
        </w:rPr>
        <w:t>will</w:t>
      </w:r>
      <w:r w:rsidRPr="004540CC">
        <w:rPr>
          <w:rFonts w:ascii="Book Antiqua" w:hAnsi="Book Antiqua"/>
          <w:lang w:val="id-ID"/>
        </w:rPr>
        <w:t xml:space="preserve"> result </w:t>
      </w:r>
      <w:r w:rsidR="00F0763E" w:rsidRPr="004540CC">
        <w:rPr>
          <w:rFonts w:ascii="Book Antiqua" w:hAnsi="Book Antiqua"/>
          <w:lang w:val="id-ID"/>
        </w:rPr>
        <w:t>nothing but negative for the</w:t>
      </w:r>
      <w:r w:rsidRPr="004540CC">
        <w:rPr>
          <w:rFonts w:ascii="Book Antiqua" w:hAnsi="Book Antiqua"/>
          <w:lang w:val="id-ID"/>
        </w:rPr>
        <w:t xml:space="preserve"> driver as </w:t>
      </w:r>
      <w:r w:rsidR="00F0763E" w:rsidRPr="004540CC">
        <w:rPr>
          <w:rFonts w:ascii="Book Antiqua" w:hAnsi="Book Antiqua"/>
          <w:lang w:val="id-ID"/>
        </w:rPr>
        <w:t>the</w:t>
      </w:r>
      <w:r w:rsidRPr="004540CC">
        <w:rPr>
          <w:rFonts w:ascii="Book Antiqua" w:hAnsi="Book Antiqua"/>
          <w:lang w:val="id-ID"/>
        </w:rPr>
        <w:t xml:space="preserve"> partner. Each policy is set regarding the amount of fare will have an impact on providers, drivers and passengers. High or low fares will affect the interest </w:t>
      </w:r>
      <w:r w:rsidR="00F0763E" w:rsidRPr="004540CC">
        <w:rPr>
          <w:rFonts w:ascii="Book Antiqua" w:hAnsi="Book Antiqua"/>
          <w:lang w:val="id-ID"/>
        </w:rPr>
        <w:t>consumers to use the service of online driver which will result</w:t>
      </w:r>
      <w:r w:rsidRPr="004540CC">
        <w:rPr>
          <w:rFonts w:ascii="Book Antiqua" w:hAnsi="Book Antiqua"/>
          <w:lang w:val="id-ID"/>
        </w:rPr>
        <w:t xml:space="preserve"> the sustainability of the </w:t>
      </w:r>
      <w:r w:rsidR="00F0763E" w:rsidRPr="004540CC">
        <w:rPr>
          <w:rFonts w:ascii="Book Antiqua" w:hAnsi="Book Antiqua"/>
          <w:lang w:val="id-ID"/>
        </w:rPr>
        <w:t>online driving</w:t>
      </w:r>
      <w:r w:rsidRPr="004540CC">
        <w:rPr>
          <w:rFonts w:ascii="Book Antiqua" w:hAnsi="Book Antiqua"/>
          <w:lang w:val="id-ID"/>
        </w:rPr>
        <w:t xml:space="preserve"> company itself.</w:t>
      </w:r>
    </w:p>
    <w:p w:rsidR="00F0763E" w:rsidRPr="004540CC" w:rsidRDefault="00F0763E" w:rsidP="004540CC">
      <w:pPr>
        <w:pStyle w:val="BodyText"/>
        <w:spacing w:before="77"/>
        <w:ind w:right="4" w:firstLine="360"/>
        <w:rPr>
          <w:rFonts w:ascii="Book Antiqua" w:hAnsi="Book Antiqua"/>
          <w:lang w:val="id-ID"/>
        </w:rPr>
      </w:pPr>
      <w:r w:rsidRPr="004540CC">
        <w:rPr>
          <w:rFonts w:ascii="Book Antiqua" w:hAnsi="Book Antiqua"/>
          <w:lang w:val="id-ID"/>
        </w:rPr>
        <w:t xml:space="preserve">Enforcement of lower and upper </w:t>
      </w:r>
      <w:r w:rsidR="00501713" w:rsidRPr="004540CC">
        <w:rPr>
          <w:rFonts w:ascii="Book Antiqua" w:hAnsi="Book Antiqua"/>
          <w:lang w:val="id-ID"/>
        </w:rPr>
        <w:t>l</w:t>
      </w:r>
      <w:r w:rsidR="00381E82" w:rsidRPr="004540CC">
        <w:rPr>
          <w:rFonts w:ascii="Book Antiqua" w:hAnsi="Book Antiqua"/>
          <w:lang w:val="id-ID"/>
        </w:rPr>
        <w:t>i</w:t>
      </w:r>
      <w:r w:rsidR="00501713" w:rsidRPr="004540CC">
        <w:rPr>
          <w:rFonts w:ascii="Book Antiqua" w:hAnsi="Book Antiqua"/>
          <w:lang w:val="id-ID"/>
        </w:rPr>
        <w:t xml:space="preserve">mit </w:t>
      </w:r>
      <w:r w:rsidR="00381E82" w:rsidRPr="004540CC">
        <w:rPr>
          <w:rFonts w:ascii="Book Antiqua" w:hAnsi="Book Antiqua"/>
          <w:lang w:val="id-ID"/>
        </w:rPr>
        <w:t xml:space="preserve">of </w:t>
      </w:r>
      <w:r w:rsidR="00501713" w:rsidRPr="004540CC">
        <w:rPr>
          <w:rFonts w:ascii="Book Antiqua" w:hAnsi="Book Antiqua"/>
          <w:lang w:val="id-ID"/>
        </w:rPr>
        <w:t>fare</w:t>
      </w:r>
      <w:r w:rsidRPr="004540CC">
        <w:rPr>
          <w:rFonts w:ascii="Book Antiqua" w:hAnsi="Book Antiqua"/>
          <w:lang w:val="id-ID"/>
        </w:rPr>
        <w:t xml:space="preserve">s for online motorcycle taxi transportation to protect consumers and continuity </w:t>
      </w:r>
      <w:r w:rsidR="00501713" w:rsidRPr="004540CC">
        <w:rPr>
          <w:rFonts w:ascii="Book Antiqua" w:hAnsi="Book Antiqua"/>
          <w:lang w:val="id-ID"/>
        </w:rPr>
        <w:t xml:space="preserve">the business </w:t>
      </w:r>
      <w:r w:rsidRPr="004540CC">
        <w:rPr>
          <w:rFonts w:ascii="Book Antiqua" w:hAnsi="Book Antiqua"/>
          <w:lang w:val="id-ID"/>
        </w:rPr>
        <w:t xml:space="preserve">of applicator providers and </w:t>
      </w:r>
      <w:r w:rsidR="00501713" w:rsidRPr="004540CC">
        <w:rPr>
          <w:rFonts w:ascii="Book Antiqua" w:hAnsi="Book Antiqua"/>
          <w:lang w:val="id-ID"/>
        </w:rPr>
        <w:t xml:space="preserve">their </w:t>
      </w:r>
      <w:r w:rsidRPr="004540CC">
        <w:rPr>
          <w:rFonts w:ascii="Book Antiqua" w:hAnsi="Book Antiqua"/>
          <w:lang w:val="id-ID"/>
        </w:rPr>
        <w:t xml:space="preserve">partners (drivers). The upper limit is applied so that drivers </w:t>
      </w:r>
      <w:r w:rsidR="00501713" w:rsidRPr="004540CC">
        <w:rPr>
          <w:rFonts w:ascii="Book Antiqua" w:hAnsi="Book Antiqua"/>
          <w:lang w:val="id-ID"/>
        </w:rPr>
        <w:t xml:space="preserve">will </w:t>
      </w:r>
      <w:r w:rsidRPr="004540CC">
        <w:rPr>
          <w:rFonts w:ascii="Book Antiqua" w:hAnsi="Book Antiqua"/>
          <w:lang w:val="id-ID"/>
        </w:rPr>
        <w:t>get sufficient income and a healthy competition is realized between conventional transportation and online transportation</w:t>
      </w:r>
      <w:r w:rsidR="00381E82" w:rsidRPr="004540CC">
        <w:rPr>
          <w:rFonts w:ascii="Book Antiqua" w:hAnsi="Book Antiqua"/>
          <w:lang w:val="id-ID"/>
        </w:rPr>
        <w:t>.</w:t>
      </w:r>
      <w:r w:rsidRPr="004540CC">
        <w:rPr>
          <w:rFonts w:ascii="Book Antiqua" w:hAnsi="Book Antiqua"/>
          <w:lang w:val="id-ID"/>
        </w:rPr>
        <w:t xml:space="preserve"> With the determination of online transportation fares, customers cannot be charged for fees outside the upper and lower limit ranges by online motorcycle taxi drivers. The following are the implications and </w:t>
      </w:r>
      <w:r w:rsidR="00381E82" w:rsidRPr="004540CC">
        <w:rPr>
          <w:rFonts w:ascii="Book Antiqua" w:hAnsi="Book Antiqua"/>
          <w:lang w:val="id-ID"/>
        </w:rPr>
        <w:t>risk</w:t>
      </w:r>
      <w:r w:rsidRPr="004540CC">
        <w:rPr>
          <w:rFonts w:ascii="Book Antiqua" w:hAnsi="Book Antiqua"/>
          <w:lang w:val="id-ID"/>
        </w:rPr>
        <w:t xml:space="preserve">s of determining online motorcycle taxi fares based on Permenhub </w:t>
      </w:r>
      <w:r w:rsidR="00381E82" w:rsidRPr="004540CC">
        <w:rPr>
          <w:rFonts w:ascii="Book Antiqua" w:hAnsi="Book Antiqua"/>
          <w:lang w:val="id-ID"/>
        </w:rPr>
        <w:t>number</w:t>
      </w:r>
      <w:r w:rsidRPr="004540CC">
        <w:rPr>
          <w:rFonts w:ascii="Book Antiqua" w:hAnsi="Book Antiqua"/>
          <w:lang w:val="id-ID"/>
        </w:rPr>
        <w:t xml:space="preserve"> 12 of 2019, including:</w:t>
      </w:r>
    </w:p>
    <w:p w:rsidR="00DE36D2" w:rsidRPr="004540CC" w:rsidRDefault="00381E82" w:rsidP="004540CC">
      <w:pPr>
        <w:pStyle w:val="BodyText"/>
        <w:numPr>
          <w:ilvl w:val="3"/>
          <w:numId w:val="3"/>
        </w:numPr>
        <w:spacing w:before="77"/>
        <w:ind w:left="851" w:right="4" w:hanging="284"/>
        <w:rPr>
          <w:rFonts w:ascii="Book Antiqua" w:hAnsi="Book Antiqua"/>
          <w:lang w:val="id-ID"/>
        </w:rPr>
      </w:pPr>
      <w:r w:rsidRPr="004540CC">
        <w:rPr>
          <w:rFonts w:ascii="Book Antiqua" w:hAnsi="Book Antiqua"/>
          <w:lang w:val="id-ID"/>
        </w:rPr>
        <w:t>The determination of tariffs and obligations is applied relatively the same, this has an effect on the level of healthy competition between conventional motorcycle taxis and online motorcycle taxis. Both will always compete by providing creative and innovative services. By not applying low rates to win the competition. The end result is to make the customers as the winner, because there are various alternative service options that they can choose.</w:t>
      </w:r>
    </w:p>
    <w:p w:rsidR="00DE36D2" w:rsidRPr="004540CC" w:rsidRDefault="00381E82" w:rsidP="004540CC">
      <w:pPr>
        <w:pStyle w:val="BodyText"/>
        <w:numPr>
          <w:ilvl w:val="3"/>
          <w:numId w:val="3"/>
        </w:numPr>
        <w:spacing w:before="77"/>
        <w:ind w:left="851" w:right="4" w:hanging="284"/>
        <w:rPr>
          <w:rFonts w:ascii="Book Antiqua" w:hAnsi="Book Antiqua"/>
          <w:lang w:val="id-ID"/>
        </w:rPr>
      </w:pPr>
      <w:r w:rsidRPr="004540CC">
        <w:rPr>
          <w:rFonts w:ascii="Book Antiqua" w:hAnsi="Book Antiqua"/>
          <w:lang w:val="id-ID"/>
        </w:rPr>
        <w:t>With the existence of a legal basis on online transportation, it provides income to the country in the form of taxes, which are used for the development of the country.</w:t>
      </w:r>
    </w:p>
    <w:p w:rsidR="00DE36D2" w:rsidRPr="004540CC" w:rsidRDefault="00381E82" w:rsidP="004540CC">
      <w:pPr>
        <w:pStyle w:val="BodyText"/>
        <w:numPr>
          <w:ilvl w:val="3"/>
          <w:numId w:val="3"/>
        </w:numPr>
        <w:spacing w:before="77"/>
        <w:ind w:left="851" w:right="4" w:hanging="284"/>
        <w:rPr>
          <w:rFonts w:ascii="Book Antiqua" w:hAnsi="Book Antiqua"/>
          <w:lang w:val="id-ID"/>
        </w:rPr>
      </w:pPr>
      <w:r w:rsidRPr="004540CC">
        <w:rPr>
          <w:rFonts w:ascii="Book Antiqua" w:hAnsi="Book Antiqua"/>
          <w:spacing w:val="-1"/>
        </w:rPr>
        <w:t xml:space="preserve">The predetermined tariff aims to avoid a widening gap between </w:t>
      </w:r>
      <w:r w:rsidRPr="004540CC">
        <w:rPr>
          <w:rFonts w:ascii="Book Antiqua" w:hAnsi="Book Antiqua"/>
          <w:spacing w:val="-1"/>
          <w:lang w:val="id-ID"/>
        </w:rPr>
        <w:t>companies</w:t>
      </w:r>
      <w:r w:rsidRPr="004540CC">
        <w:rPr>
          <w:rFonts w:ascii="Book Antiqua" w:hAnsi="Book Antiqua"/>
          <w:spacing w:val="-1"/>
        </w:rPr>
        <w:t xml:space="preserve"> and to provide certainty and comfort </w:t>
      </w:r>
      <w:r w:rsidRPr="004540CC">
        <w:rPr>
          <w:rFonts w:ascii="Book Antiqua" w:hAnsi="Book Antiqua"/>
          <w:spacing w:val="-1"/>
          <w:lang w:val="id-ID"/>
        </w:rPr>
        <w:t>for</w:t>
      </w:r>
      <w:r w:rsidRPr="004540CC">
        <w:rPr>
          <w:rFonts w:ascii="Book Antiqua" w:hAnsi="Book Antiqua"/>
          <w:spacing w:val="-1"/>
        </w:rPr>
        <w:t xml:space="preserve"> consumers.</w:t>
      </w:r>
    </w:p>
    <w:p w:rsidR="00DE36D2" w:rsidRPr="004540CC" w:rsidRDefault="00381E82" w:rsidP="004540CC">
      <w:pPr>
        <w:pStyle w:val="BodyText"/>
        <w:numPr>
          <w:ilvl w:val="3"/>
          <w:numId w:val="3"/>
        </w:numPr>
        <w:spacing w:before="77"/>
        <w:ind w:left="851" w:right="4" w:hanging="284"/>
        <w:rPr>
          <w:rFonts w:ascii="Book Antiqua" w:hAnsi="Book Antiqua"/>
          <w:lang w:val="id-ID"/>
        </w:rPr>
      </w:pPr>
      <w:r w:rsidRPr="004540CC">
        <w:rPr>
          <w:rFonts w:ascii="Book Antiqua" w:hAnsi="Book Antiqua"/>
          <w:lang w:val="id-ID"/>
        </w:rPr>
        <w:t>The upper limit of fares for online transportation is made to protect consumers, usually during peak hours the service for online transportation will be more expensive</w:t>
      </w:r>
      <w:r w:rsidR="00624D7E" w:rsidRPr="004540CC">
        <w:rPr>
          <w:rFonts w:ascii="Book Antiqua" w:hAnsi="Book Antiqua"/>
          <w:lang w:val="id-ID"/>
        </w:rPr>
        <w:t xml:space="preserve"> and for t</w:t>
      </w:r>
      <w:r w:rsidRPr="004540CC">
        <w:rPr>
          <w:rFonts w:ascii="Book Antiqua" w:hAnsi="Book Antiqua"/>
          <w:lang w:val="id-ID"/>
        </w:rPr>
        <w:t>he lower limit</w:t>
      </w:r>
      <w:r w:rsidR="00624D7E" w:rsidRPr="004540CC">
        <w:rPr>
          <w:rFonts w:ascii="Book Antiqua" w:hAnsi="Book Antiqua"/>
          <w:lang w:val="id-ID"/>
        </w:rPr>
        <w:t>, it</w:t>
      </w:r>
      <w:r w:rsidRPr="004540CC">
        <w:rPr>
          <w:rFonts w:ascii="Book Antiqua" w:hAnsi="Book Antiqua"/>
          <w:lang w:val="id-ID"/>
        </w:rPr>
        <w:t xml:space="preserve"> aims to protect the income of online </w:t>
      </w:r>
      <w:r w:rsidR="00624D7E" w:rsidRPr="004540CC">
        <w:rPr>
          <w:rFonts w:ascii="Book Antiqua" w:hAnsi="Book Antiqua"/>
          <w:lang w:val="id-ID"/>
        </w:rPr>
        <w:t xml:space="preserve">taxi </w:t>
      </w:r>
      <w:r w:rsidRPr="004540CC">
        <w:rPr>
          <w:rFonts w:ascii="Book Antiqua" w:hAnsi="Book Antiqua"/>
          <w:lang w:val="id-ID"/>
        </w:rPr>
        <w:t>drivers</w:t>
      </w:r>
      <w:r w:rsidR="00624D7E" w:rsidRPr="004540CC">
        <w:rPr>
          <w:rFonts w:ascii="Book Antiqua" w:hAnsi="Book Antiqua"/>
          <w:lang w:val="id-ID"/>
        </w:rPr>
        <w:t>.</w:t>
      </w:r>
    </w:p>
    <w:p w:rsidR="0037667C" w:rsidRPr="004540CC" w:rsidRDefault="00624D7E" w:rsidP="004540CC">
      <w:pPr>
        <w:pStyle w:val="BodyText"/>
        <w:numPr>
          <w:ilvl w:val="3"/>
          <w:numId w:val="3"/>
        </w:numPr>
        <w:spacing w:before="77"/>
        <w:ind w:left="851" w:right="4" w:hanging="284"/>
        <w:rPr>
          <w:rFonts w:ascii="Book Antiqua" w:hAnsi="Book Antiqua"/>
          <w:lang w:val="id-ID"/>
        </w:rPr>
      </w:pPr>
      <w:r w:rsidRPr="004540CC">
        <w:rPr>
          <w:rFonts w:ascii="Book Antiqua" w:hAnsi="Book Antiqua"/>
          <w:lang w:val="id-ID"/>
        </w:rPr>
        <w:t>Besides the benefits above, determining online taxi driver rates can also cause risks for the drivers. One of the risks is customers always choose to use the service of the other online motorcycle taxi companies which are cheaper.</w:t>
      </w:r>
    </w:p>
    <w:p w:rsidR="00B15065" w:rsidRPr="004540CC" w:rsidRDefault="00624D7E" w:rsidP="004540CC">
      <w:pPr>
        <w:pStyle w:val="BodyText"/>
        <w:numPr>
          <w:ilvl w:val="3"/>
          <w:numId w:val="3"/>
        </w:numPr>
        <w:spacing w:before="77"/>
        <w:ind w:left="851" w:right="4" w:hanging="284"/>
        <w:rPr>
          <w:rFonts w:ascii="Book Antiqua" w:hAnsi="Book Antiqua"/>
          <w:lang w:val="id-ID"/>
        </w:rPr>
      </w:pPr>
      <w:r w:rsidRPr="004540CC">
        <w:rPr>
          <w:rFonts w:ascii="Book Antiqua" w:hAnsi="Book Antiqua"/>
        </w:rPr>
        <w:t xml:space="preserve">Characteristics of transportation </w:t>
      </w:r>
      <w:r w:rsidRPr="004540CC">
        <w:rPr>
          <w:rFonts w:ascii="Book Antiqua" w:hAnsi="Book Antiqua"/>
          <w:lang w:val="id-ID"/>
        </w:rPr>
        <w:t xml:space="preserve">fares </w:t>
      </w:r>
      <w:r w:rsidRPr="004540CC">
        <w:rPr>
          <w:rFonts w:ascii="Book Antiqua" w:hAnsi="Book Antiqua"/>
        </w:rPr>
        <w:t xml:space="preserve">are grouped based on </w:t>
      </w:r>
      <w:r w:rsidRPr="004540CC">
        <w:rPr>
          <w:rFonts w:ascii="Book Antiqua" w:hAnsi="Book Antiqua"/>
          <w:lang w:val="id-ID"/>
        </w:rPr>
        <w:t xml:space="preserve">its </w:t>
      </w:r>
      <w:r w:rsidRPr="004540CC">
        <w:rPr>
          <w:rFonts w:ascii="Book Antiqua" w:hAnsi="Book Antiqua"/>
        </w:rPr>
        <w:t>variable costs, fixed costs, joint costs, and common costs</w:t>
      </w:r>
      <w:r w:rsidR="00BC4C1E">
        <w:rPr>
          <w:rFonts w:ascii="Book Antiqua" w:hAnsi="Book Antiqua"/>
        </w:rPr>
        <w:t>.</w:t>
      </w:r>
      <w:r w:rsidR="00BC4C1E" w:rsidRPr="00E57F58">
        <w:rPr>
          <w:rStyle w:val="FootnoteReference"/>
        </w:rPr>
        <w:footnoteReference w:id="4"/>
      </w:r>
      <w:r w:rsidR="00BC4C1E">
        <w:rPr>
          <w:rFonts w:ascii="Book Antiqua" w:hAnsi="Book Antiqua"/>
        </w:rPr>
        <w:t xml:space="preserve"> </w:t>
      </w:r>
      <w:r w:rsidRPr="004540CC">
        <w:rPr>
          <w:rFonts w:ascii="Book Antiqua" w:hAnsi="Book Antiqua"/>
          <w:lang w:val="id-ID"/>
        </w:rPr>
        <w:t xml:space="preserve">This is in line with theory delivered by Laksono which stated that transportations </w:t>
      </w:r>
      <w:r w:rsidR="00A013BC" w:rsidRPr="004540CC">
        <w:rPr>
          <w:rFonts w:ascii="Book Antiqua" w:hAnsi="Book Antiqua"/>
          <w:lang w:val="id-ID"/>
        </w:rPr>
        <w:t>fares are divided into three groups, which are fixed cost, variable cost, and overhead cost</w:t>
      </w:r>
      <w:r w:rsidR="00BC4C1E">
        <w:rPr>
          <w:rFonts w:ascii="Book Antiqua" w:hAnsi="Book Antiqua"/>
        </w:rPr>
        <w:t>.</w:t>
      </w:r>
      <w:r w:rsidR="00366F0F" w:rsidRPr="00E57F58">
        <w:rPr>
          <w:rStyle w:val="FootnoteReference"/>
        </w:rPr>
        <w:footnoteReference w:id="5"/>
      </w:r>
      <w:r w:rsidR="00B13206" w:rsidRPr="004540CC">
        <w:rPr>
          <w:rFonts w:ascii="Book Antiqua" w:hAnsi="Book Antiqua"/>
          <w:lang w:val="id-ID"/>
        </w:rPr>
        <w:t xml:space="preserve"> </w:t>
      </w:r>
      <w:r w:rsidR="00A013BC" w:rsidRPr="004540CC">
        <w:rPr>
          <w:rFonts w:ascii="Book Antiqua" w:hAnsi="Book Antiqua"/>
          <w:lang w:val="id-ID"/>
        </w:rPr>
        <w:t>Or in other words, it can be said as access cost and material cost</w:t>
      </w:r>
      <w:r w:rsidR="00366F0F">
        <w:rPr>
          <w:rFonts w:ascii="Book Antiqua" w:hAnsi="Book Antiqua"/>
        </w:rPr>
        <w:t>.</w:t>
      </w:r>
      <w:r w:rsidR="00366F0F" w:rsidRPr="00E57F58">
        <w:rPr>
          <w:rStyle w:val="FootnoteReference"/>
        </w:rPr>
        <w:footnoteReference w:id="6"/>
      </w:r>
      <w:r w:rsidR="00B13206" w:rsidRPr="004540CC">
        <w:rPr>
          <w:rFonts w:ascii="Book Antiqua" w:hAnsi="Book Antiqua"/>
          <w:lang w:val="id-ID"/>
        </w:rPr>
        <w:t xml:space="preserve"> </w:t>
      </w:r>
      <w:r w:rsidR="00A013BC" w:rsidRPr="004540CC">
        <w:rPr>
          <w:rFonts w:ascii="Book Antiqua" w:hAnsi="Book Antiqua"/>
          <w:lang w:val="id-ID"/>
        </w:rPr>
        <w:t>The material costs are as follows</w:t>
      </w:r>
    </w:p>
    <w:p w:rsidR="00B15065" w:rsidRPr="004540CC" w:rsidRDefault="00A013BC" w:rsidP="004540CC">
      <w:pPr>
        <w:pStyle w:val="BodyText"/>
        <w:numPr>
          <w:ilvl w:val="0"/>
          <w:numId w:val="14"/>
        </w:numPr>
        <w:spacing w:before="77"/>
        <w:ind w:left="1134" w:right="4" w:hanging="283"/>
        <w:rPr>
          <w:rFonts w:ascii="Book Antiqua" w:hAnsi="Book Antiqua"/>
          <w:lang w:val="id-ID"/>
        </w:rPr>
      </w:pPr>
      <w:r w:rsidRPr="004540CC">
        <w:rPr>
          <w:rFonts w:ascii="Book Antiqua" w:hAnsi="Book Antiqua"/>
          <w:lang w:val="id-ID"/>
        </w:rPr>
        <w:t>Transportation cost</w:t>
      </w:r>
    </w:p>
    <w:p w:rsidR="00B15065" w:rsidRPr="004540CC" w:rsidRDefault="00A013BC" w:rsidP="004540CC">
      <w:pPr>
        <w:pStyle w:val="BodyText"/>
        <w:numPr>
          <w:ilvl w:val="0"/>
          <w:numId w:val="14"/>
        </w:numPr>
        <w:spacing w:before="77"/>
        <w:ind w:left="1134" w:right="4" w:hanging="283"/>
        <w:rPr>
          <w:rFonts w:ascii="Book Antiqua" w:hAnsi="Book Antiqua"/>
          <w:lang w:val="id-ID"/>
        </w:rPr>
      </w:pPr>
      <w:r w:rsidRPr="004540CC">
        <w:rPr>
          <w:rFonts w:ascii="Book Antiqua" w:hAnsi="Book Antiqua"/>
          <w:lang w:val="id-ID"/>
        </w:rPr>
        <w:t>Advertising cost</w:t>
      </w:r>
    </w:p>
    <w:p w:rsidR="00B15065" w:rsidRPr="004540CC" w:rsidRDefault="00A013BC" w:rsidP="004540CC">
      <w:pPr>
        <w:pStyle w:val="BodyText"/>
        <w:numPr>
          <w:ilvl w:val="0"/>
          <w:numId w:val="14"/>
        </w:numPr>
        <w:spacing w:before="77"/>
        <w:ind w:left="1134" w:right="4" w:hanging="283"/>
        <w:rPr>
          <w:rFonts w:ascii="Book Antiqua" w:hAnsi="Book Antiqua"/>
          <w:lang w:val="id-ID"/>
        </w:rPr>
      </w:pPr>
      <w:r w:rsidRPr="004540CC">
        <w:rPr>
          <w:rFonts w:ascii="Book Antiqua" w:hAnsi="Book Antiqua"/>
          <w:lang w:val="id-ID"/>
        </w:rPr>
        <w:t>Finding cost</w:t>
      </w:r>
    </w:p>
    <w:p w:rsidR="00B15065" w:rsidRPr="004540CC" w:rsidRDefault="00A013BC" w:rsidP="004540CC">
      <w:pPr>
        <w:pStyle w:val="BodyText"/>
        <w:numPr>
          <w:ilvl w:val="0"/>
          <w:numId w:val="14"/>
        </w:numPr>
        <w:spacing w:before="77"/>
        <w:ind w:left="1134" w:right="4" w:hanging="283"/>
        <w:rPr>
          <w:rFonts w:ascii="Book Antiqua" w:hAnsi="Book Antiqua"/>
          <w:lang w:val="id-ID"/>
        </w:rPr>
      </w:pPr>
      <w:r w:rsidRPr="004540CC">
        <w:rPr>
          <w:rFonts w:ascii="Book Antiqua" w:hAnsi="Book Antiqua"/>
          <w:lang w:val="id-ID"/>
        </w:rPr>
        <w:t>Permit fees</w:t>
      </w:r>
      <w:r w:rsidR="00B15065" w:rsidRPr="004540CC">
        <w:rPr>
          <w:rFonts w:ascii="Book Antiqua" w:hAnsi="Book Antiqua"/>
          <w:lang w:val="id-ID"/>
        </w:rPr>
        <w:t xml:space="preserve">. </w:t>
      </w:r>
    </w:p>
    <w:p w:rsidR="004D1C99" w:rsidRPr="00E57F58" w:rsidRDefault="00B15065" w:rsidP="00E57F58">
      <w:pPr>
        <w:pStyle w:val="BodyText"/>
        <w:spacing w:before="77"/>
        <w:ind w:left="851" w:right="4" w:hanging="284"/>
        <w:rPr>
          <w:rFonts w:ascii="Book Antiqua" w:hAnsi="Book Antiqua"/>
        </w:rPr>
      </w:pPr>
      <w:r w:rsidRPr="004540CC">
        <w:rPr>
          <w:rFonts w:ascii="Book Antiqua" w:hAnsi="Book Antiqua"/>
          <w:lang w:val="id-ID"/>
        </w:rPr>
        <w:t xml:space="preserve">7. </w:t>
      </w:r>
      <w:r w:rsidRPr="004540CC">
        <w:rPr>
          <w:rFonts w:ascii="Book Antiqua" w:hAnsi="Book Antiqua"/>
          <w:lang w:val="id-ID"/>
        </w:rPr>
        <w:tab/>
      </w:r>
      <w:r w:rsidR="00A013BC" w:rsidRPr="004540CC">
        <w:rPr>
          <w:rFonts w:ascii="Book Antiqua" w:hAnsi="Book Antiqua"/>
          <w:lang w:val="id-ID"/>
        </w:rPr>
        <w:t>V</w:t>
      </w:r>
      <w:r w:rsidRPr="004540CC">
        <w:rPr>
          <w:rFonts w:ascii="Book Antiqua" w:hAnsi="Book Antiqua"/>
          <w:lang w:val="id-ID"/>
        </w:rPr>
        <w:t>ariab</w:t>
      </w:r>
      <w:r w:rsidR="00A013BC" w:rsidRPr="004540CC">
        <w:rPr>
          <w:rFonts w:ascii="Book Antiqua" w:hAnsi="Book Antiqua"/>
          <w:lang w:val="id-ID"/>
        </w:rPr>
        <w:t>le</w:t>
      </w:r>
      <w:r w:rsidRPr="004540CC">
        <w:rPr>
          <w:rFonts w:ascii="Book Antiqua" w:hAnsi="Book Antiqua"/>
          <w:lang w:val="id-ID"/>
        </w:rPr>
        <w:t xml:space="preserve"> cost</w:t>
      </w:r>
      <w:r w:rsidR="00A013BC" w:rsidRPr="004540CC">
        <w:rPr>
          <w:rFonts w:ascii="Book Antiqua" w:hAnsi="Book Antiqua"/>
          <w:lang w:val="id-ID"/>
        </w:rPr>
        <w:t xml:space="preserve"> can change according to activities</w:t>
      </w:r>
      <w:r w:rsidRPr="004540CC">
        <w:rPr>
          <w:rFonts w:ascii="Book Antiqua" w:hAnsi="Book Antiqua"/>
          <w:lang w:val="id-ID"/>
        </w:rPr>
        <w:t xml:space="preserve">. </w:t>
      </w:r>
      <w:r w:rsidR="00A013BC" w:rsidRPr="004540CC">
        <w:rPr>
          <w:rFonts w:ascii="Book Antiqua" w:hAnsi="Book Antiqua"/>
          <w:lang w:val="id-ID"/>
        </w:rPr>
        <w:t>Variable cost in transportation are generally calculated in per kilometer per unit weight</w:t>
      </w:r>
      <w:r w:rsidRPr="004540CC">
        <w:rPr>
          <w:rFonts w:ascii="Book Antiqua" w:hAnsi="Book Antiqua"/>
          <w:lang w:val="id-ID"/>
        </w:rPr>
        <w:t xml:space="preserve">. </w:t>
      </w:r>
      <w:r w:rsidR="00A013BC" w:rsidRPr="004540CC">
        <w:rPr>
          <w:rFonts w:ascii="Book Antiqua" w:hAnsi="Book Antiqua"/>
          <w:lang w:val="id-ID"/>
        </w:rPr>
        <w:t>Types of these variable costs include</w:t>
      </w:r>
      <w:r w:rsidRPr="004540CC">
        <w:rPr>
          <w:rFonts w:ascii="Book Antiqua" w:hAnsi="Book Antiqua"/>
          <w:lang w:val="id-ID"/>
        </w:rPr>
        <w:t xml:space="preserve">: </w:t>
      </w:r>
      <w:r w:rsidR="00A013BC" w:rsidRPr="004540CC">
        <w:rPr>
          <w:rFonts w:ascii="Book Antiqua" w:hAnsi="Book Antiqua"/>
          <w:lang w:val="id-ID"/>
        </w:rPr>
        <w:t>driver service</w:t>
      </w:r>
      <w:r w:rsidRPr="004540CC">
        <w:rPr>
          <w:rFonts w:ascii="Book Antiqua" w:hAnsi="Book Antiqua"/>
          <w:lang w:val="id-ID"/>
        </w:rPr>
        <w:t xml:space="preserve">, fuel, </w:t>
      </w:r>
      <w:r w:rsidR="00A013BC" w:rsidRPr="004540CC">
        <w:rPr>
          <w:rFonts w:ascii="Book Antiqua" w:hAnsi="Book Antiqua"/>
          <w:lang w:val="id-ID"/>
        </w:rPr>
        <w:t>and maintenance costs</w:t>
      </w:r>
      <w:r w:rsidRPr="004540CC">
        <w:rPr>
          <w:rFonts w:ascii="Book Antiqua" w:hAnsi="Book Antiqua"/>
          <w:spacing w:val="3"/>
          <w:w w:val="95"/>
          <w:lang w:val="id-ID"/>
        </w:rPr>
        <w:t>.</w:t>
      </w:r>
      <w:r w:rsidR="00366F0F" w:rsidRPr="00E57F58">
        <w:rPr>
          <w:rStyle w:val="FootnoteReference"/>
        </w:rPr>
        <w:footnoteReference w:id="7"/>
      </w:r>
    </w:p>
    <w:p w:rsidR="00762EFA" w:rsidRPr="004540CC" w:rsidRDefault="00A013BC" w:rsidP="004540CC">
      <w:pPr>
        <w:pStyle w:val="NormalWeb"/>
        <w:spacing w:before="0" w:beforeAutospacing="0" w:after="0" w:afterAutospacing="0"/>
        <w:ind w:firstLine="720"/>
        <w:jc w:val="both"/>
        <w:rPr>
          <w:rFonts w:ascii="Book Antiqua" w:hAnsi="Book Antiqua"/>
          <w:lang w:val="id-ID"/>
        </w:rPr>
      </w:pPr>
      <w:r w:rsidRPr="004540CC">
        <w:rPr>
          <w:rFonts w:ascii="Book Antiqua" w:hAnsi="Book Antiqua"/>
        </w:rPr>
        <w:t xml:space="preserve">With </w:t>
      </w:r>
      <w:r w:rsidRPr="004540CC">
        <w:rPr>
          <w:rFonts w:ascii="Book Antiqua" w:hAnsi="Book Antiqua"/>
          <w:lang w:val="id-ID"/>
        </w:rPr>
        <w:t xml:space="preserve">problems </w:t>
      </w:r>
      <w:r w:rsidRPr="004540CC">
        <w:rPr>
          <w:rFonts w:ascii="Book Antiqua" w:hAnsi="Book Antiqua"/>
        </w:rPr>
        <w:t xml:space="preserve">above, this research becomes interesting when discussing OJK Circular Letter </w:t>
      </w:r>
      <w:r w:rsidRPr="004540CC">
        <w:rPr>
          <w:rFonts w:ascii="Book Antiqua" w:hAnsi="Book Antiqua"/>
          <w:lang w:val="id-ID"/>
        </w:rPr>
        <w:t>number</w:t>
      </w:r>
      <w:r w:rsidRPr="004540CC">
        <w:rPr>
          <w:rFonts w:ascii="Book Antiqua" w:hAnsi="Book Antiqua"/>
        </w:rPr>
        <w:t xml:space="preserve"> 6/SEOJK.05/2017 in relation to government policy regarding the policy of </w:t>
      </w:r>
      <w:r w:rsidRPr="004540CC">
        <w:rPr>
          <w:rFonts w:ascii="Book Antiqua" w:hAnsi="Book Antiqua"/>
          <w:lang w:val="id-ID"/>
        </w:rPr>
        <w:t xml:space="preserve">determining </w:t>
      </w:r>
      <w:r w:rsidRPr="004540CC">
        <w:rPr>
          <w:rFonts w:ascii="Book Antiqua" w:hAnsi="Book Antiqua"/>
        </w:rPr>
        <w:t xml:space="preserve">a lower limit on insurance premium rates has a spirit that is contrary to the principle of fair business competition based on Law </w:t>
      </w:r>
      <w:r w:rsidRPr="004540CC">
        <w:rPr>
          <w:rFonts w:ascii="Book Antiqua" w:hAnsi="Book Antiqua"/>
          <w:lang w:val="id-ID"/>
        </w:rPr>
        <w:t>number</w:t>
      </w:r>
      <w:r w:rsidRPr="004540CC">
        <w:rPr>
          <w:rFonts w:ascii="Book Antiqua" w:hAnsi="Book Antiqua"/>
        </w:rPr>
        <w:t xml:space="preserve"> 5 of 1999 </w:t>
      </w:r>
      <w:r w:rsidRPr="004540CC">
        <w:rPr>
          <w:rFonts w:ascii="Book Antiqua" w:hAnsi="Book Antiqua"/>
          <w:lang w:val="id-ID"/>
        </w:rPr>
        <w:t>of</w:t>
      </w:r>
      <w:r w:rsidRPr="004540CC">
        <w:rPr>
          <w:rFonts w:ascii="Book Antiqua" w:hAnsi="Book Antiqua"/>
        </w:rPr>
        <w:t xml:space="preserve"> Monopolistic Practices and Unfair Business Competition. Therefore, the researcher formulated the title to be "Perspective Analysis of Business Competition Supervisory Commission (KPPU) regarding </w:t>
      </w:r>
      <w:r w:rsidR="00161E78" w:rsidRPr="004540CC">
        <w:rPr>
          <w:rFonts w:ascii="Book Antiqua" w:hAnsi="Book Antiqua"/>
          <w:lang w:val="id-ID"/>
        </w:rPr>
        <w:t xml:space="preserve">2017 </w:t>
      </w:r>
      <w:r w:rsidRPr="004540CC">
        <w:rPr>
          <w:rFonts w:ascii="Book Antiqua" w:hAnsi="Book Antiqua"/>
        </w:rPr>
        <w:t xml:space="preserve">OJK Circular Letter </w:t>
      </w:r>
      <w:r w:rsidR="00161E78" w:rsidRPr="004540CC">
        <w:rPr>
          <w:rFonts w:ascii="Book Antiqua" w:hAnsi="Book Antiqua"/>
          <w:lang w:val="id-ID"/>
        </w:rPr>
        <w:t>number</w:t>
      </w:r>
      <w:r w:rsidRPr="004540CC">
        <w:rPr>
          <w:rFonts w:ascii="Book Antiqua" w:hAnsi="Book Antiqua"/>
        </w:rPr>
        <w:t xml:space="preserve"> 6/SEOJK.05/2017 in </w:t>
      </w:r>
      <w:proofErr w:type="spellStart"/>
      <w:r w:rsidRPr="004540CC">
        <w:rPr>
          <w:rFonts w:ascii="Book Antiqua" w:hAnsi="Book Antiqua"/>
        </w:rPr>
        <w:t>Pekanbaru</w:t>
      </w:r>
      <w:proofErr w:type="spellEnd"/>
      <w:r w:rsidRPr="004540CC">
        <w:rPr>
          <w:rFonts w:ascii="Book Antiqua" w:hAnsi="Book Antiqua"/>
        </w:rPr>
        <w:t xml:space="preserve"> City".</w:t>
      </w:r>
    </w:p>
    <w:p w:rsidR="00762EFA" w:rsidRPr="004540CC" w:rsidRDefault="00161E78" w:rsidP="00FF59C7">
      <w:pPr>
        <w:pStyle w:val="NormalWeb"/>
        <w:spacing w:before="0" w:beforeAutospacing="0" w:after="0" w:afterAutospacing="0"/>
        <w:ind w:firstLine="720"/>
        <w:jc w:val="both"/>
        <w:rPr>
          <w:rFonts w:ascii="Book Antiqua" w:hAnsi="Book Antiqua"/>
          <w:lang w:val="id-ID"/>
        </w:rPr>
      </w:pPr>
      <w:r w:rsidRPr="004540CC">
        <w:rPr>
          <w:rFonts w:ascii="Book Antiqua" w:hAnsi="Book Antiqua"/>
          <w:lang w:val="id-ID"/>
        </w:rPr>
        <w:t>Problem Formulation</w:t>
      </w:r>
      <w:r w:rsidR="00452F1A" w:rsidRPr="004540CC">
        <w:rPr>
          <w:rFonts w:ascii="Book Antiqua" w:hAnsi="Book Antiqua"/>
          <w:lang w:val="id-ID"/>
        </w:rPr>
        <w:t xml:space="preserve">what </w:t>
      </w:r>
      <w:r w:rsidRPr="004540CC">
        <w:rPr>
          <w:rFonts w:ascii="Book Antiqua" w:hAnsi="Book Antiqua"/>
          <w:lang w:val="id-ID"/>
        </w:rPr>
        <w:t xml:space="preserve">is the </w:t>
      </w:r>
      <w:r w:rsidRPr="004540CC">
        <w:rPr>
          <w:rFonts w:ascii="Book Antiqua" w:hAnsi="Book Antiqua"/>
        </w:rPr>
        <w:t xml:space="preserve">perspective analysis of Business Competition Supervisory Commission (KPPU) regarding </w:t>
      </w:r>
      <w:r w:rsidRPr="004540CC">
        <w:rPr>
          <w:rFonts w:ascii="Book Antiqua" w:hAnsi="Book Antiqua"/>
          <w:lang w:val="id-ID"/>
        </w:rPr>
        <w:t xml:space="preserve">2017 </w:t>
      </w:r>
      <w:r w:rsidRPr="004540CC">
        <w:rPr>
          <w:rFonts w:ascii="Book Antiqua" w:hAnsi="Book Antiqua"/>
        </w:rPr>
        <w:t xml:space="preserve">OJK Circular Letter </w:t>
      </w:r>
      <w:r w:rsidRPr="004540CC">
        <w:rPr>
          <w:rFonts w:ascii="Book Antiqua" w:hAnsi="Book Antiqua"/>
          <w:lang w:val="id-ID"/>
        </w:rPr>
        <w:t>number</w:t>
      </w:r>
      <w:r w:rsidRPr="004540CC">
        <w:rPr>
          <w:rFonts w:ascii="Book Antiqua" w:hAnsi="Book Antiqua"/>
        </w:rPr>
        <w:t xml:space="preserve"> 6/SEOJK.05/2017 in </w:t>
      </w:r>
      <w:proofErr w:type="spellStart"/>
      <w:r w:rsidRPr="004540CC">
        <w:rPr>
          <w:rFonts w:ascii="Book Antiqua" w:hAnsi="Book Antiqua"/>
        </w:rPr>
        <w:t>Pekanbaru</w:t>
      </w:r>
      <w:proofErr w:type="spellEnd"/>
      <w:r w:rsidRPr="004540CC">
        <w:rPr>
          <w:rFonts w:ascii="Book Antiqua" w:hAnsi="Book Antiqua"/>
        </w:rPr>
        <w:t xml:space="preserve"> City</w:t>
      </w:r>
      <w:r w:rsidR="00452F1A" w:rsidRPr="004540CC">
        <w:rPr>
          <w:rFonts w:ascii="Book Antiqua" w:hAnsi="Book Antiqua"/>
        </w:rPr>
        <w:t xml:space="preserve">?; </w:t>
      </w:r>
      <w:r w:rsidRPr="004540CC">
        <w:rPr>
          <w:rFonts w:ascii="Book Antiqua" w:hAnsi="Book Antiqua"/>
          <w:lang w:val="id-ID"/>
        </w:rPr>
        <w:t xml:space="preserve">What is the problems faced by </w:t>
      </w:r>
      <w:r w:rsidRPr="004540CC">
        <w:rPr>
          <w:rFonts w:ascii="Book Antiqua" w:hAnsi="Book Antiqua"/>
        </w:rPr>
        <w:t xml:space="preserve">Business Competition Supervisory Commission (KPPU) regarding </w:t>
      </w:r>
      <w:r w:rsidRPr="004540CC">
        <w:rPr>
          <w:rFonts w:ascii="Book Antiqua" w:hAnsi="Book Antiqua"/>
          <w:lang w:val="id-ID"/>
        </w:rPr>
        <w:t xml:space="preserve">2017 </w:t>
      </w:r>
      <w:r w:rsidRPr="004540CC">
        <w:rPr>
          <w:rFonts w:ascii="Book Antiqua" w:hAnsi="Book Antiqua"/>
        </w:rPr>
        <w:t xml:space="preserve">OJK Circular Letter </w:t>
      </w:r>
      <w:r w:rsidRPr="004540CC">
        <w:rPr>
          <w:rFonts w:ascii="Book Antiqua" w:hAnsi="Book Antiqua"/>
          <w:lang w:val="id-ID"/>
        </w:rPr>
        <w:t>number</w:t>
      </w:r>
      <w:r w:rsidRPr="004540CC">
        <w:rPr>
          <w:rFonts w:ascii="Book Antiqua" w:hAnsi="Book Antiqua"/>
        </w:rPr>
        <w:t xml:space="preserve"> 6/SEOJK.05/2017 in </w:t>
      </w:r>
      <w:proofErr w:type="spellStart"/>
      <w:r w:rsidRPr="004540CC">
        <w:rPr>
          <w:rFonts w:ascii="Book Antiqua" w:hAnsi="Book Antiqua"/>
        </w:rPr>
        <w:t>Pekanbaru</w:t>
      </w:r>
      <w:proofErr w:type="spellEnd"/>
      <w:r w:rsidRPr="004540CC">
        <w:rPr>
          <w:rFonts w:ascii="Book Antiqua" w:hAnsi="Book Antiqua"/>
        </w:rPr>
        <w:t xml:space="preserve"> City</w:t>
      </w:r>
      <w:r w:rsidR="00FF59C7">
        <w:rPr>
          <w:rFonts w:ascii="Book Antiqua" w:hAnsi="Book Antiqua"/>
        </w:rPr>
        <w:t xml:space="preserve">. </w:t>
      </w:r>
      <w:r w:rsidRPr="004540CC">
        <w:rPr>
          <w:rFonts w:ascii="Book Antiqua" w:hAnsi="Book Antiqua"/>
          <w:lang w:val="id-ID"/>
        </w:rPr>
        <w:t>Purposes</w:t>
      </w:r>
      <w:r w:rsidR="00452F1A" w:rsidRPr="004540CC">
        <w:rPr>
          <w:rFonts w:ascii="Book Antiqua" w:hAnsi="Book Antiqua"/>
          <w:lang w:val="id-ID"/>
        </w:rPr>
        <w:t xml:space="preserve">eplains </w:t>
      </w:r>
      <w:r w:rsidRPr="004540CC">
        <w:rPr>
          <w:rFonts w:ascii="Book Antiqua" w:hAnsi="Book Antiqua"/>
          <w:lang w:val="id-ID"/>
        </w:rPr>
        <w:t xml:space="preserve">about </w:t>
      </w:r>
      <w:r w:rsidRPr="004540CC">
        <w:rPr>
          <w:rFonts w:ascii="Book Antiqua" w:hAnsi="Book Antiqua"/>
        </w:rPr>
        <w:t xml:space="preserve">perspective analysis of Business Competition Supervisory Commission (KPPU) regarding </w:t>
      </w:r>
      <w:r w:rsidRPr="004540CC">
        <w:rPr>
          <w:rFonts w:ascii="Book Antiqua" w:hAnsi="Book Antiqua"/>
          <w:lang w:val="id-ID"/>
        </w:rPr>
        <w:t xml:space="preserve">2017 </w:t>
      </w:r>
      <w:r w:rsidRPr="004540CC">
        <w:rPr>
          <w:rFonts w:ascii="Book Antiqua" w:hAnsi="Book Antiqua"/>
        </w:rPr>
        <w:t xml:space="preserve">OJK Circular Letter </w:t>
      </w:r>
      <w:r w:rsidRPr="004540CC">
        <w:rPr>
          <w:rFonts w:ascii="Book Antiqua" w:hAnsi="Book Antiqua"/>
          <w:lang w:val="id-ID"/>
        </w:rPr>
        <w:t>number</w:t>
      </w:r>
      <w:r w:rsidRPr="004540CC">
        <w:rPr>
          <w:rFonts w:ascii="Book Antiqua" w:hAnsi="Book Antiqua"/>
        </w:rPr>
        <w:t xml:space="preserve"> 6/SEOJK.05/2017 in </w:t>
      </w:r>
      <w:proofErr w:type="spellStart"/>
      <w:r w:rsidRPr="004540CC">
        <w:rPr>
          <w:rFonts w:ascii="Book Antiqua" w:hAnsi="Book Antiqua"/>
        </w:rPr>
        <w:t>Pekanbaru</w:t>
      </w:r>
      <w:proofErr w:type="spellEnd"/>
      <w:r w:rsidRPr="004540CC">
        <w:rPr>
          <w:rFonts w:ascii="Book Antiqua" w:hAnsi="Book Antiqua"/>
        </w:rPr>
        <w:t xml:space="preserve"> City</w:t>
      </w:r>
      <w:r w:rsidR="00452F1A" w:rsidRPr="004540CC">
        <w:rPr>
          <w:rFonts w:ascii="Book Antiqua" w:hAnsi="Book Antiqua"/>
        </w:rPr>
        <w:t xml:space="preserve">; </w:t>
      </w:r>
      <w:r w:rsidR="005C43A7" w:rsidRPr="004540CC">
        <w:rPr>
          <w:rFonts w:ascii="Book Antiqua" w:hAnsi="Book Antiqua"/>
          <w:lang w:val="id-ID"/>
        </w:rPr>
        <w:t xml:space="preserve">Explains about obstacles faced by </w:t>
      </w:r>
      <w:r w:rsidR="005C43A7" w:rsidRPr="004540CC">
        <w:rPr>
          <w:rFonts w:ascii="Book Antiqua" w:hAnsi="Book Antiqua"/>
        </w:rPr>
        <w:t xml:space="preserve">Business Competition Supervisory Commission (KPPU) regarding </w:t>
      </w:r>
      <w:r w:rsidR="005C43A7" w:rsidRPr="004540CC">
        <w:rPr>
          <w:rFonts w:ascii="Book Antiqua" w:hAnsi="Book Antiqua"/>
          <w:lang w:val="id-ID"/>
        </w:rPr>
        <w:t xml:space="preserve">2017 </w:t>
      </w:r>
      <w:r w:rsidR="005C43A7" w:rsidRPr="004540CC">
        <w:rPr>
          <w:rFonts w:ascii="Book Antiqua" w:hAnsi="Book Antiqua"/>
        </w:rPr>
        <w:t xml:space="preserve">OJK Circular Letter </w:t>
      </w:r>
      <w:r w:rsidR="005C43A7" w:rsidRPr="004540CC">
        <w:rPr>
          <w:rFonts w:ascii="Book Antiqua" w:hAnsi="Book Antiqua"/>
          <w:lang w:val="id-ID"/>
        </w:rPr>
        <w:t>number</w:t>
      </w:r>
      <w:r w:rsidR="005C43A7" w:rsidRPr="004540CC">
        <w:rPr>
          <w:rFonts w:ascii="Book Antiqua" w:hAnsi="Book Antiqua"/>
        </w:rPr>
        <w:t xml:space="preserve"> 6/SEOJK.05/2017 in </w:t>
      </w:r>
      <w:proofErr w:type="spellStart"/>
      <w:r w:rsidR="005C43A7" w:rsidRPr="004540CC">
        <w:rPr>
          <w:rFonts w:ascii="Book Antiqua" w:hAnsi="Book Antiqua"/>
        </w:rPr>
        <w:t>Pekanbaru</w:t>
      </w:r>
      <w:proofErr w:type="spellEnd"/>
      <w:r w:rsidR="005C43A7" w:rsidRPr="004540CC">
        <w:rPr>
          <w:rFonts w:ascii="Book Antiqua" w:hAnsi="Book Antiqua"/>
        </w:rPr>
        <w:t xml:space="preserve"> City</w:t>
      </w:r>
      <w:r w:rsidR="005C43A7" w:rsidRPr="004540CC">
        <w:rPr>
          <w:rFonts w:ascii="Book Antiqua" w:hAnsi="Book Antiqua"/>
          <w:lang w:val="id-ID"/>
        </w:rPr>
        <w:t xml:space="preserve"> .</w:t>
      </w:r>
    </w:p>
    <w:p w:rsidR="00211B1D" w:rsidRPr="004540CC" w:rsidRDefault="007405A1" w:rsidP="004D1C99">
      <w:pPr>
        <w:pStyle w:val="ListParagraph"/>
        <w:numPr>
          <w:ilvl w:val="0"/>
          <w:numId w:val="1"/>
        </w:numPr>
        <w:ind w:left="284" w:hanging="284"/>
        <w:jc w:val="both"/>
        <w:rPr>
          <w:rFonts w:ascii="Book Antiqua" w:hAnsi="Book Antiqua"/>
          <w:b/>
        </w:rPr>
      </w:pPr>
      <w:r w:rsidRPr="004540CC">
        <w:rPr>
          <w:rFonts w:ascii="Book Antiqua" w:hAnsi="Book Antiqua"/>
          <w:b/>
          <w:lang w:val="id-ID"/>
        </w:rPr>
        <w:t xml:space="preserve">Research </w:t>
      </w:r>
      <w:r w:rsidR="004D1C99" w:rsidRPr="004540CC">
        <w:rPr>
          <w:rFonts w:ascii="Book Antiqua" w:hAnsi="Book Antiqua"/>
          <w:b/>
          <w:lang w:val="id-ID"/>
        </w:rPr>
        <w:t>Method</w:t>
      </w:r>
    </w:p>
    <w:p w:rsidR="00211B1D" w:rsidRPr="004540CC" w:rsidRDefault="00286BAE" w:rsidP="004D1C99">
      <w:pPr>
        <w:pStyle w:val="ListParagraph"/>
        <w:spacing w:before="0" w:beforeAutospacing="0" w:after="0" w:afterAutospacing="0"/>
        <w:ind w:firstLine="567"/>
        <w:jc w:val="both"/>
        <w:rPr>
          <w:rFonts w:ascii="Book Antiqua" w:hAnsi="Book Antiqua"/>
          <w:lang w:val="id-ID"/>
        </w:rPr>
      </w:pPr>
      <w:r w:rsidRPr="004540CC">
        <w:rPr>
          <w:rFonts w:ascii="Book Antiqua" w:hAnsi="Book Antiqua"/>
          <w:lang w:val="id-ID"/>
        </w:rPr>
        <w:t>This research is</w:t>
      </w:r>
      <w:r w:rsidRPr="004540CC">
        <w:rPr>
          <w:rFonts w:ascii="Book Antiqua" w:hAnsi="Book Antiqua"/>
        </w:rPr>
        <w:t xml:space="preserve"> a sociological legal research </w:t>
      </w:r>
      <w:r w:rsidRPr="004540CC">
        <w:rPr>
          <w:rFonts w:ascii="Book Antiqua" w:hAnsi="Book Antiqua"/>
          <w:lang w:val="id-ID"/>
        </w:rPr>
        <w:t xml:space="preserve">and </w:t>
      </w:r>
      <w:r w:rsidRPr="004540CC">
        <w:rPr>
          <w:rFonts w:ascii="Book Antiqua" w:hAnsi="Book Antiqua"/>
        </w:rPr>
        <w:t>us</w:t>
      </w:r>
      <w:r w:rsidRPr="004540CC">
        <w:rPr>
          <w:rFonts w:ascii="Book Antiqua" w:hAnsi="Book Antiqua"/>
          <w:lang w:val="id-ID"/>
        </w:rPr>
        <w:t>ed</w:t>
      </w:r>
      <w:r w:rsidRPr="004540CC">
        <w:rPr>
          <w:rFonts w:ascii="Book Antiqua" w:hAnsi="Book Antiqua"/>
        </w:rPr>
        <w:t xml:space="preserve"> a positive law enforcement approach to society. The use of sociological legal research is to find out how the law is implemented, including the law enforcement process. This is because sociological legal research can reveal the problems behind the implementation and enforcement of the law</w:t>
      </w:r>
      <w:r w:rsidRPr="004540CC">
        <w:rPr>
          <w:rFonts w:ascii="Book Antiqua" w:hAnsi="Book Antiqua"/>
          <w:lang w:val="id-ID"/>
        </w:rPr>
        <w:t>.</w:t>
      </w:r>
    </w:p>
    <w:p w:rsidR="004D1C99" w:rsidRPr="004540CC" w:rsidRDefault="004D1C99" w:rsidP="004D1C99">
      <w:pPr>
        <w:spacing w:before="0" w:beforeAutospacing="0" w:after="0" w:afterAutospacing="0"/>
        <w:jc w:val="both"/>
        <w:rPr>
          <w:rFonts w:ascii="Book Antiqua" w:hAnsi="Book Antiqua"/>
          <w:b/>
        </w:rPr>
      </w:pPr>
    </w:p>
    <w:p w:rsidR="00211B1D" w:rsidRPr="004540CC" w:rsidRDefault="004D1C99" w:rsidP="004D1C99">
      <w:pPr>
        <w:pStyle w:val="ListParagraph"/>
        <w:numPr>
          <w:ilvl w:val="0"/>
          <w:numId w:val="1"/>
        </w:numPr>
        <w:spacing w:before="0" w:beforeAutospacing="0" w:after="0" w:afterAutospacing="0"/>
        <w:ind w:left="284" w:hanging="284"/>
        <w:jc w:val="both"/>
        <w:rPr>
          <w:rFonts w:ascii="Book Antiqua" w:hAnsi="Book Antiqua"/>
          <w:b/>
        </w:rPr>
      </w:pPr>
      <w:r w:rsidRPr="004540CC">
        <w:rPr>
          <w:rFonts w:ascii="Book Antiqua" w:hAnsi="Book Antiqua"/>
          <w:b/>
        </w:rPr>
        <w:t>Result</w:t>
      </w:r>
      <w:r w:rsidRPr="004540CC">
        <w:rPr>
          <w:rFonts w:ascii="Book Antiqua" w:hAnsi="Book Antiqua"/>
          <w:b/>
          <w:lang w:val="id-ID"/>
        </w:rPr>
        <w:t xml:space="preserve"> and </w:t>
      </w:r>
      <w:r w:rsidRPr="004540CC">
        <w:rPr>
          <w:rFonts w:ascii="Book Antiqua" w:hAnsi="Book Antiqua"/>
          <w:b/>
        </w:rPr>
        <w:t>Discussion</w:t>
      </w:r>
    </w:p>
    <w:p w:rsidR="00211B1D" w:rsidRPr="004540CC" w:rsidRDefault="00286BAE" w:rsidP="004D1C99">
      <w:pPr>
        <w:pStyle w:val="ListParagraph"/>
        <w:numPr>
          <w:ilvl w:val="0"/>
          <w:numId w:val="15"/>
        </w:numPr>
        <w:spacing w:before="0" w:beforeAutospacing="0" w:after="0" w:afterAutospacing="0"/>
        <w:ind w:left="284" w:hanging="284"/>
        <w:jc w:val="both"/>
        <w:rPr>
          <w:rFonts w:ascii="Book Antiqua" w:hAnsi="Book Antiqua"/>
          <w:b/>
        </w:rPr>
      </w:pPr>
      <w:r w:rsidRPr="004540CC">
        <w:rPr>
          <w:rFonts w:ascii="Book Antiqua" w:hAnsi="Book Antiqua"/>
          <w:b/>
        </w:rPr>
        <w:t xml:space="preserve">Perspective Analysis of Business Competition Supervisory Commission (KPPU) regarding </w:t>
      </w:r>
      <w:r w:rsidRPr="004540CC">
        <w:rPr>
          <w:rFonts w:ascii="Book Antiqua" w:hAnsi="Book Antiqua"/>
          <w:b/>
          <w:lang w:val="id-ID"/>
        </w:rPr>
        <w:t xml:space="preserve">2017 </w:t>
      </w:r>
      <w:r w:rsidRPr="004540CC">
        <w:rPr>
          <w:rFonts w:ascii="Book Antiqua" w:hAnsi="Book Antiqua"/>
          <w:b/>
        </w:rPr>
        <w:t xml:space="preserve">OJK Circular Letter </w:t>
      </w:r>
      <w:r w:rsidRPr="004540CC">
        <w:rPr>
          <w:rFonts w:ascii="Book Antiqua" w:hAnsi="Book Antiqua"/>
          <w:b/>
          <w:lang w:val="id-ID"/>
        </w:rPr>
        <w:t>number</w:t>
      </w:r>
      <w:r w:rsidRPr="004540CC">
        <w:rPr>
          <w:rFonts w:ascii="Book Antiqua" w:hAnsi="Book Antiqua"/>
          <w:b/>
        </w:rPr>
        <w:t xml:space="preserve"> 6/SEOJK.05/2017 in </w:t>
      </w:r>
      <w:proofErr w:type="spellStart"/>
      <w:r w:rsidRPr="004540CC">
        <w:rPr>
          <w:rFonts w:ascii="Book Antiqua" w:hAnsi="Book Antiqua"/>
          <w:b/>
        </w:rPr>
        <w:t>Pekanbaru</w:t>
      </w:r>
      <w:proofErr w:type="spellEnd"/>
      <w:r w:rsidRPr="004540CC">
        <w:rPr>
          <w:rFonts w:ascii="Book Antiqua" w:hAnsi="Book Antiqua"/>
          <w:b/>
        </w:rPr>
        <w:t xml:space="preserve"> City</w:t>
      </w:r>
    </w:p>
    <w:p w:rsidR="00EE3683" w:rsidRPr="004540CC" w:rsidRDefault="00286BAE" w:rsidP="004D1C99">
      <w:pPr>
        <w:pStyle w:val="NormalWeb"/>
        <w:spacing w:before="0" w:beforeAutospacing="0" w:after="0" w:afterAutospacing="0"/>
        <w:ind w:firstLine="567"/>
        <w:jc w:val="both"/>
        <w:rPr>
          <w:rStyle w:val="18"/>
          <w:rFonts w:ascii="Book Antiqua" w:hAnsi="Book Antiqua" w:cs="Times New Roman"/>
          <w:b w:val="0"/>
          <w:bCs w:val="0"/>
          <w:lang w:val="id-ID"/>
        </w:rPr>
      </w:pPr>
      <w:r w:rsidRPr="004540CC">
        <w:rPr>
          <w:rFonts w:ascii="Book Antiqua" w:hAnsi="Book Antiqua"/>
          <w:bCs/>
        </w:rPr>
        <w:t xml:space="preserve">Business Competition Supervisory Commission or KPPU is an independent institution established to oversee the implementation of Law </w:t>
      </w:r>
      <w:r w:rsidRPr="004540CC">
        <w:rPr>
          <w:rFonts w:ascii="Book Antiqua" w:hAnsi="Book Antiqua"/>
          <w:bCs/>
          <w:lang w:val="id-ID"/>
        </w:rPr>
        <w:t>number</w:t>
      </w:r>
      <w:r w:rsidRPr="004540CC">
        <w:rPr>
          <w:rFonts w:ascii="Book Antiqua" w:hAnsi="Book Antiqua"/>
          <w:bCs/>
        </w:rPr>
        <w:t xml:space="preserve"> 5 of 1999 </w:t>
      </w:r>
      <w:r w:rsidRPr="004540CC">
        <w:rPr>
          <w:rFonts w:ascii="Book Antiqua" w:hAnsi="Book Antiqua"/>
          <w:bCs/>
          <w:lang w:val="id-ID"/>
        </w:rPr>
        <w:t>on</w:t>
      </w:r>
      <w:r w:rsidRPr="004540CC">
        <w:rPr>
          <w:rFonts w:ascii="Book Antiqua" w:hAnsi="Book Antiqua"/>
          <w:bCs/>
        </w:rPr>
        <w:t xml:space="preserve"> Prohibition of Monopolistic Practices and Unfair Business Competition. KPPU is responsible to the President. There are 9 commissioners of KPPU, appointed by the President of Indonesia based on the results of the House of Representatives of the Republic of Indonesia. Law </w:t>
      </w:r>
      <w:r w:rsidRPr="004540CC">
        <w:rPr>
          <w:rFonts w:ascii="Book Antiqua" w:hAnsi="Book Antiqua"/>
          <w:bCs/>
          <w:lang w:val="id-ID"/>
        </w:rPr>
        <w:t>number</w:t>
      </w:r>
      <w:r w:rsidRPr="004540CC">
        <w:rPr>
          <w:rFonts w:ascii="Book Antiqua" w:hAnsi="Book Antiqua"/>
          <w:bCs/>
        </w:rPr>
        <w:t xml:space="preserve"> 5/1999 explains that the duties and authorities of </w:t>
      </w:r>
      <w:r w:rsidRPr="004540CC">
        <w:rPr>
          <w:rFonts w:ascii="Book Antiqua" w:hAnsi="Book Antiqua"/>
          <w:bCs/>
          <w:lang w:val="id-ID"/>
        </w:rPr>
        <w:t>KPPU</w:t>
      </w:r>
      <w:r w:rsidRPr="004540CC">
        <w:rPr>
          <w:rFonts w:ascii="Book Antiqua" w:hAnsi="Book Antiqua"/>
          <w:bCs/>
        </w:rPr>
        <w:t xml:space="preserve"> are as follows:</w:t>
      </w:r>
    </w:p>
    <w:p w:rsidR="004D1C99" w:rsidRPr="004540CC" w:rsidRDefault="004D1C99" w:rsidP="004D1C99">
      <w:pPr>
        <w:pStyle w:val="NormalWeb"/>
        <w:spacing w:before="0" w:beforeAutospacing="0" w:after="0" w:afterAutospacing="0"/>
        <w:jc w:val="both"/>
        <w:rPr>
          <w:rStyle w:val="18"/>
          <w:rFonts w:ascii="Book Antiqua" w:hAnsi="Book Antiqua" w:cs="Times New Roman"/>
        </w:rPr>
      </w:pPr>
    </w:p>
    <w:p w:rsidR="00211B1D" w:rsidRPr="004540CC" w:rsidRDefault="00286BAE" w:rsidP="004D1C99">
      <w:pPr>
        <w:pStyle w:val="NormalWeb"/>
        <w:spacing w:before="0" w:beforeAutospacing="0" w:after="0" w:afterAutospacing="0"/>
        <w:jc w:val="both"/>
        <w:rPr>
          <w:rFonts w:ascii="Book Antiqua" w:hAnsi="Book Antiqua"/>
        </w:rPr>
      </w:pPr>
      <w:r w:rsidRPr="004540CC">
        <w:rPr>
          <w:rStyle w:val="18"/>
          <w:rFonts w:ascii="Book Antiqua" w:hAnsi="Book Antiqua" w:cs="Times New Roman"/>
          <w:lang w:val="id-ID"/>
        </w:rPr>
        <w:t>Duties</w:t>
      </w:r>
    </w:p>
    <w:p w:rsidR="00211B1D" w:rsidRPr="004540CC" w:rsidRDefault="00286BAE" w:rsidP="004D1C99">
      <w:pPr>
        <w:numPr>
          <w:ilvl w:val="0"/>
          <w:numId w:val="5"/>
        </w:numPr>
        <w:spacing w:before="0" w:beforeAutospacing="0"/>
        <w:jc w:val="both"/>
        <w:rPr>
          <w:rFonts w:ascii="Book Antiqua" w:hAnsi="Book Antiqua"/>
        </w:rPr>
      </w:pPr>
      <w:r w:rsidRPr="004540CC">
        <w:rPr>
          <w:rFonts w:ascii="Book Antiqua" w:hAnsi="Book Antiqua"/>
        </w:rPr>
        <w:t>Evaluate</w:t>
      </w:r>
      <w:r w:rsidRPr="004540CC">
        <w:rPr>
          <w:rFonts w:ascii="Book Antiqua" w:hAnsi="Book Antiqua"/>
          <w:lang w:val="id-ID"/>
        </w:rPr>
        <w:t xml:space="preserve">sthe </w:t>
      </w:r>
      <w:r w:rsidRPr="004540CC">
        <w:rPr>
          <w:rFonts w:ascii="Book Antiqua" w:hAnsi="Book Antiqua"/>
        </w:rPr>
        <w:t>agreements that may result in monopolistic practices and or unfair business competition as regulated in Articles 4 to 16;</w:t>
      </w:r>
    </w:p>
    <w:p w:rsidR="00211B1D" w:rsidRPr="004540CC" w:rsidRDefault="00286BAE" w:rsidP="00286BAE">
      <w:pPr>
        <w:numPr>
          <w:ilvl w:val="0"/>
          <w:numId w:val="5"/>
        </w:numPr>
        <w:jc w:val="both"/>
        <w:rPr>
          <w:rFonts w:ascii="Book Antiqua" w:hAnsi="Book Antiqua"/>
        </w:rPr>
      </w:pPr>
      <w:r w:rsidRPr="004540CC">
        <w:rPr>
          <w:rFonts w:ascii="Book Antiqua" w:hAnsi="Book Antiqua"/>
          <w:lang w:val="id-ID"/>
        </w:rPr>
        <w:t>Assesses of business activities and or actions of business actors that may result in monopolistic practices and or unfair business competition as stated in Article 17 to Article 24</w:t>
      </w:r>
      <w:r w:rsidR="00211B1D" w:rsidRPr="004540CC">
        <w:rPr>
          <w:rFonts w:ascii="Book Antiqua" w:hAnsi="Book Antiqua"/>
        </w:rPr>
        <w:t>;</w:t>
      </w:r>
    </w:p>
    <w:p w:rsidR="00211B1D" w:rsidRPr="004540CC" w:rsidRDefault="00377DB8" w:rsidP="00286BAE">
      <w:pPr>
        <w:numPr>
          <w:ilvl w:val="0"/>
          <w:numId w:val="5"/>
        </w:numPr>
        <w:jc w:val="both"/>
        <w:rPr>
          <w:rFonts w:ascii="Book Antiqua" w:hAnsi="Book Antiqua"/>
        </w:rPr>
      </w:pPr>
      <w:r w:rsidRPr="004540CC">
        <w:rPr>
          <w:rFonts w:ascii="Book Antiqua" w:hAnsi="Book Antiqua"/>
          <w:lang w:val="id-ID"/>
        </w:rPr>
        <w:t>A</w:t>
      </w:r>
      <w:r w:rsidR="00286BAE" w:rsidRPr="004540CC">
        <w:rPr>
          <w:rFonts w:ascii="Book Antiqua" w:hAnsi="Book Antiqua"/>
          <w:lang w:val="id-ID"/>
        </w:rPr>
        <w:t>ssess</w:t>
      </w:r>
      <w:r w:rsidRPr="004540CC">
        <w:rPr>
          <w:rFonts w:ascii="Book Antiqua" w:hAnsi="Book Antiqua"/>
          <w:lang w:val="id-ID"/>
        </w:rPr>
        <w:t>es</w:t>
      </w:r>
      <w:r w:rsidR="00286BAE" w:rsidRPr="004540CC">
        <w:rPr>
          <w:rFonts w:ascii="Book Antiqua" w:hAnsi="Book Antiqua"/>
          <w:lang w:val="id-ID"/>
        </w:rPr>
        <w:t xml:space="preserve"> the presence or absence of abuse of dominant position which may result in monopolistic practices and or unfair business competition as regulated in Articles 25 to 28</w:t>
      </w:r>
      <w:r w:rsidR="00211B1D" w:rsidRPr="004540CC">
        <w:rPr>
          <w:rFonts w:ascii="Book Antiqua" w:hAnsi="Book Antiqua"/>
        </w:rPr>
        <w:t>;</w:t>
      </w:r>
    </w:p>
    <w:p w:rsidR="00211B1D" w:rsidRPr="004540CC" w:rsidRDefault="00377DB8" w:rsidP="00377DB8">
      <w:pPr>
        <w:numPr>
          <w:ilvl w:val="0"/>
          <w:numId w:val="5"/>
        </w:numPr>
        <w:jc w:val="both"/>
        <w:rPr>
          <w:rFonts w:ascii="Book Antiqua" w:hAnsi="Book Antiqua"/>
        </w:rPr>
      </w:pPr>
      <w:r w:rsidRPr="004540CC">
        <w:rPr>
          <w:rFonts w:ascii="Book Antiqua" w:hAnsi="Book Antiqua"/>
          <w:lang w:val="id-ID"/>
        </w:rPr>
        <w:t>T</w:t>
      </w:r>
      <w:proofErr w:type="spellStart"/>
      <w:r w:rsidRPr="004540CC">
        <w:rPr>
          <w:rFonts w:ascii="Book Antiqua" w:hAnsi="Book Antiqua"/>
        </w:rPr>
        <w:t>ake</w:t>
      </w:r>
      <w:proofErr w:type="spellEnd"/>
      <w:r w:rsidRPr="004540CC">
        <w:rPr>
          <w:rFonts w:ascii="Book Antiqua" w:hAnsi="Book Antiqua"/>
          <w:lang w:val="id-ID"/>
        </w:rPr>
        <w:t>s</w:t>
      </w:r>
      <w:r w:rsidRPr="004540CC">
        <w:rPr>
          <w:rFonts w:ascii="Book Antiqua" w:hAnsi="Book Antiqua"/>
        </w:rPr>
        <w:t xml:space="preserve"> action in accordance with the authority of </w:t>
      </w:r>
      <w:r w:rsidRPr="004540CC">
        <w:rPr>
          <w:rFonts w:ascii="Book Antiqua" w:hAnsi="Book Antiqua"/>
          <w:lang w:val="id-ID"/>
        </w:rPr>
        <w:t>KPPU</w:t>
      </w:r>
      <w:r w:rsidRPr="004540CC">
        <w:rPr>
          <w:rFonts w:ascii="Book Antiqua" w:hAnsi="Book Antiqua"/>
        </w:rPr>
        <w:t xml:space="preserve"> as regulated in Article</w:t>
      </w:r>
      <w:r w:rsidR="00211B1D" w:rsidRPr="004540CC">
        <w:rPr>
          <w:rFonts w:ascii="Book Antiqua" w:hAnsi="Book Antiqua"/>
        </w:rPr>
        <w:t xml:space="preserve"> 36;</w:t>
      </w:r>
    </w:p>
    <w:p w:rsidR="00211B1D" w:rsidRPr="004540CC" w:rsidRDefault="00377DB8" w:rsidP="00377DB8">
      <w:pPr>
        <w:numPr>
          <w:ilvl w:val="0"/>
          <w:numId w:val="5"/>
        </w:numPr>
        <w:jc w:val="both"/>
        <w:rPr>
          <w:rFonts w:ascii="Book Antiqua" w:hAnsi="Book Antiqua"/>
        </w:rPr>
      </w:pPr>
      <w:r w:rsidRPr="004540CC">
        <w:rPr>
          <w:rFonts w:ascii="Book Antiqua" w:hAnsi="Book Antiqua"/>
          <w:lang w:val="id-ID"/>
        </w:rPr>
        <w:t>P</w:t>
      </w:r>
      <w:proofErr w:type="spellStart"/>
      <w:r w:rsidRPr="004540CC">
        <w:rPr>
          <w:rFonts w:ascii="Book Antiqua" w:hAnsi="Book Antiqua"/>
        </w:rPr>
        <w:t>rovide</w:t>
      </w:r>
      <w:proofErr w:type="spellEnd"/>
      <w:r w:rsidRPr="004540CC">
        <w:rPr>
          <w:rFonts w:ascii="Book Antiqua" w:hAnsi="Book Antiqua"/>
          <w:lang w:val="id-ID"/>
        </w:rPr>
        <w:t>s</w:t>
      </w:r>
      <w:r w:rsidRPr="004540CC">
        <w:rPr>
          <w:rFonts w:ascii="Book Antiqua" w:hAnsi="Book Antiqua"/>
        </w:rPr>
        <w:t xml:space="preserve"> advice</w:t>
      </w:r>
      <w:r w:rsidRPr="004540CC">
        <w:rPr>
          <w:rFonts w:ascii="Book Antiqua" w:hAnsi="Book Antiqua"/>
          <w:lang w:val="id-ID"/>
        </w:rPr>
        <w:t>s</w:t>
      </w:r>
      <w:r w:rsidRPr="004540CC">
        <w:rPr>
          <w:rFonts w:ascii="Book Antiqua" w:hAnsi="Book Antiqua"/>
        </w:rPr>
        <w:t xml:space="preserve"> and considerations on government policies related to monopolistic practices and or unfair business competition</w:t>
      </w:r>
      <w:r w:rsidR="00211B1D" w:rsidRPr="004540CC">
        <w:rPr>
          <w:rFonts w:ascii="Book Antiqua" w:hAnsi="Book Antiqua"/>
        </w:rPr>
        <w:t>;</w:t>
      </w:r>
    </w:p>
    <w:p w:rsidR="00211B1D" w:rsidRPr="004540CC" w:rsidRDefault="00377DB8" w:rsidP="00377DB8">
      <w:pPr>
        <w:numPr>
          <w:ilvl w:val="0"/>
          <w:numId w:val="5"/>
        </w:numPr>
        <w:jc w:val="both"/>
        <w:rPr>
          <w:rFonts w:ascii="Book Antiqua" w:hAnsi="Book Antiqua"/>
        </w:rPr>
      </w:pPr>
      <w:r w:rsidRPr="004540CC">
        <w:rPr>
          <w:rFonts w:ascii="Book Antiqua" w:hAnsi="Book Antiqua"/>
          <w:lang w:val="id-ID"/>
        </w:rPr>
        <w:t>C</w:t>
      </w:r>
      <w:proofErr w:type="spellStart"/>
      <w:r w:rsidRPr="004540CC">
        <w:rPr>
          <w:rFonts w:ascii="Book Antiqua" w:hAnsi="Book Antiqua"/>
        </w:rPr>
        <w:t>ompil</w:t>
      </w:r>
      <w:proofErr w:type="spellEnd"/>
      <w:r w:rsidRPr="004540CC">
        <w:rPr>
          <w:rFonts w:ascii="Book Antiqua" w:hAnsi="Book Antiqua"/>
          <w:lang w:val="id-ID"/>
        </w:rPr>
        <w:t>es</w:t>
      </w:r>
      <w:r w:rsidRPr="004540CC">
        <w:rPr>
          <w:rFonts w:ascii="Book Antiqua" w:hAnsi="Book Antiqua"/>
        </w:rPr>
        <w:t xml:space="preserve"> guidelines and or publications related to this Law</w:t>
      </w:r>
      <w:r w:rsidR="00211B1D" w:rsidRPr="004540CC">
        <w:rPr>
          <w:rFonts w:ascii="Book Antiqua" w:hAnsi="Book Antiqua"/>
        </w:rPr>
        <w:t>;</w:t>
      </w:r>
    </w:p>
    <w:p w:rsidR="004D1C99" w:rsidRDefault="00377DB8" w:rsidP="004D1C99">
      <w:pPr>
        <w:numPr>
          <w:ilvl w:val="0"/>
          <w:numId w:val="5"/>
        </w:numPr>
        <w:spacing w:before="0" w:beforeAutospacing="0" w:after="0" w:afterAutospacing="0"/>
        <w:jc w:val="both"/>
        <w:rPr>
          <w:rFonts w:ascii="Book Antiqua" w:hAnsi="Book Antiqua"/>
        </w:rPr>
      </w:pPr>
      <w:r w:rsidRPr="004540CC">
        <w:rPr>
          <w:rFonts w:ascii="Book Antiqua" w:hAnsi="Book Antiqua"/>
          <w:lang w:val="id-ID"/>
        </w:rPr>
        <w:t>P</w:t>
      </w:r>
      <w:proofErr w:type="spellStart"/>
      <w:r w:rsidRPr="004540CC">
        <w:rPr>
          <w:rFonts w:ascii="Book Antiqua" w:hAnsi="Book Antiqua"/>
        </w:rPr>
        <w:t>rovide</w:t>
      </w:r>
      <w:proofErr w:type="spellEnd"/>
      <w:r w:rsidRPr="004540CC">
        <w:rPr>
          <w:rFonts w:ascii="Book Antiqua" w:hAnsi="Book Antiqua"/>
          <w:lang w:val="id-ID"/>
        </w:rPr>
        <w:t>s</w:t>
      </w:r>
      <w:r w:rsidRPr="004540CC">
        <w:rPr>
          <w:rFonts w:ascii="Book Antiqua" w:hAnsi="Book Antiqua"/>
        </w:rPr>
        <w:t xml:space="preserve"> periodic reports on the work of </w:t>
      </w:r>
      <w:r w:rsidRPr="004540CC">
        <w:rPr>
          <w:rFonts w:ascii="Book Antiqua" w:hAnsi="Book Antiqua"/>
          <w:lang w:val="id-ID"/>
        </w:rPr>
        <w:t>KPPU</w:t>
      </w:r>
      <w:r w:rsidRPr="004540CC">
        <w:rPr>
          <w:rFonts w:ascii="Book Antiqua" w:hAnsi="Book Antiqua"/>
        </w:rPr>
        <w:t xml:space="preserve"> to the President and the House of Representatives.</w:t>
      </w:r>
    </w:p>
    <w:p w:rsidR="000A4AE9" w:rsidRDefault="000A4AE9" w:rsidP="000A4AE9">
      <w:pPr>
        <w:spacing w:before="0" w:beforeAutospacing="0" w:after="0" w:afterAutospacing="0"/>
        <w:jc w:val="both"/>
        <w:rPr>
          <w:rFonts w:ascii="Book Antiqua" w:hAnsi="Book Antiqua"/>
        </w:rPr>
      </w:pPr>
    </w:p>
    <w:p w:rsidR="000A4AE9" w:rsidRPr="000A4AE9" w:rsidRDefault="000A4AE9" w:rsidP="000A4AE9">
      <w:pPr>
        <w:spacing w:before="0" w:beforeAutospacing="0" w:after="0" w:afterAutospacing="0"/>
        <w:jc w:val="both"/>
        <w:rPr>
          <w:rStyle w:val="18"/>
          <w:rFonts w:ascii="Book Antiqua" w:hAnsi="Book Antiqua" w:cs="Times New Roman"/>
          <w:b w:val="0"/>
          <w:bCs w:val="0"/>
        </w:rPr>
      </w:pPr>
    </w:p>
    <w:p w:rsidR="00211B1D" w:rsidRPr="004540CC" w:rsidRDefault="00377DB8" w:rsidP="004D1C99">
      <w:pPr>
        <w:pStyle w:val="NormalWeb"/>
        <w:spacing w:before="0" w:beforeAutospacing="0" w:after="0" w:afterAutospacing="0"/>
        <w:jc w:val="both"/>
        <w:rPr>
          <w:rFonts w:ascii="Book Antiqua" w:hAnsi="Book Antiqua"/>
          <w:lang w:val="id-ID"/>
        </w:rPr>
      </w:pPr>
      <w:r w:rsidRPr="004540CC">
        <w:rPr>
          <w:rStyle w:val="18"/>
          <w:rFonts w:ascii="Book Antiqua" w:hAnsi="Book Antiqua" w:cs="Times New Roman"/>
          <w:lang w:val="id-ID"/>
        </w:rPr>
        <w:t>Authorities</w:t>
      </w:r>
    </w:p>
    <w:p w:rsidR="00211B1D" w:rsidRPr="004540CC" w:rsidRDefault="009B6FC7" w:rsidP="004D1C99">
      <w:pPr>
        <w:numPr>
          <w:ilvl w:val="0"/>
          <w:numId w:val="6"/>
        </w:numPr>
        <w:spacing w:before="0" w:beforeAutospacing="0" w:after="0" w:afterAutospacing="0"/>
        <w:jc w:val="both"/>
        <w:rPr>
          <w:rFonts w:ascii="Book Antiqua" w:hAnsi="Book Antiqua"/>
        </w:rPr>
      </w:pPr>
      <w:r w:rsidRPr="004540CC">
        <w:rPr>
          <w:rFonts w:ascii="Book Antiqua" w:hAnsi="Book Antiqua"/>
          <w:lang w:val="id-ID"/>
        </w:rPr>
        <w:t>R</w:t>
      </w:r>
      <w:proofErr w:type="spellStart"/>
      <w:r w:rsidRPr="004540CC">
        <w:rPr>
          <w:rFonts w:ascii="Book Antiqua" w:hAnsi="Book Antiqua"/>
        </w:rPr>
        <w:t>eceive</w:t>
      </w:r>
      <w:proofErr w:type="spellEnd"/>
      <w:r w:rsidRPr="004540CC">
        <w:rPr>
          <w:rFonts w:ascii="Book Antiqua" w:hAnsi="Book Antiqua"/>
          <w:lang w:val="id-ID"/>
        </w:rPr>
        <w:t>s</w:t>
      </w:r>
      <w:r w:rsidRPr="004540CC">
        <w:rPr>
          <w:rFonts w:ascii="Book Antiqua" w:hAnsi="Book Antiqua"/>
        </w:rPr>
        <w:t xml:space="preserve"> reports from the public and or from business actors regarding the alleged occurrence of monopolistic practices and or unfair business competition;</w:t>
      </w:r>
    </w:p>
    <w:p w:rsidR="00211B1D" w:rsidRPr="004540CC" w:rsidRDefault="00867CAF" w:rsidP="00867CAF">
      <w:pPr>
        <w:numPr>
          <w:ilvl w:val="0"/>
          <w:numId w:val="6"/>
        </w:numPr>
        <w:jc w:val="both"/>
        <w:rPr>
          <w:rFonts w:ascii="Book Antiqua" w:hAnsi="Book Antiqua"/>
        </w:rPr>
      </w:pPr>
      <w:r w:rsidRPr="004540CC">
        <w:rPr>
          <w:rFonts w:ascii="Book Antiqua" w:hAnsi="Book Antiqua"/>
          <w:lang w:val="id-ID"/>
        </w:rPr>
        <w:t>C</w:t>
      </w:r>
      <w:proofErr w:type="spellStart"/>
      <w:r w:rsidRPr="004540CC">
        <w:rPr>
          <w:rFonts w:ascii="Book Antiqua" w:hAnsi="Book Antiqua"/>
        </w:rPr>
        <w:t>onduct</w:t>
      </w:r>
      <w:proofErr w:type="spellEnd"/>
      <w:r w:rsidRPr="004540CC">
        <w:rPr>
          <w:rFonts w:ascii="Book Antiqua" w:hAnsi="Book Antiqua"/>
          <w:lang w:val="id-ID"/>
        </w:rPr>
        <w:t>s</w:t>
      </w:r>
      <w:r w:rsidRPr="004540CC">
        <w:rPr>
          <w:rFonts w:ascii="Book Antiqua" w:hAnsi="Book Antiqua"/>
        </w:rPr>
        <w:t xml:space="preserve"> research on the alleged business activities and or actions of business actors that may result in monopolistic practices and or unfair business competition</w:t>
      </w:r>
      <w:r w:rsidR="00211B1D" w:rsidRPr="004540CC">
        <w:rPr>
          <w:rFonts w:ascii="Book Antiqua" w:hAnsi="Book Antiqua"/>
        </w:rPr>
        <w:t>;</w:t>
      </w:r>
    </w:p>
    <w:p w:rsidR="00211B1D" w:rsidRPr="004540CC" w:rsidRDefault="00867CAF" w:rsidP="00867CAF">
      <w:pPr>
        <w:numPr>
          <w:ilvl w:val="0"/>
          <w:numId w:val="6"/>
        </w:numPr>
        <w:jc w:val="both"/>
        <w:rPr>
          <w:rFonts w:ascii="Book Antiqua" w:hAnsi="Book Antiqua"/>
        </w:rPr>
      </w:pPr>
      <w:r w:rsidRPr="004540CC">
        <w:rPr>
          <w:rFonts w:ascii="Book Antiqua" w:hAnsi="Book Antiqua"/>
          <w:lang w:val="id-ID"/>
        </w:rPr>
        <w:t>C</w:t>
      </w:r>
      <w:proofErr w:type="spellStart"/>
      <w:r w:rsidRPr="004540CC">
        <w:rPr>
          <w:rFonts w:ascii="Book Antiqua" w:hAnsi="Book Antiqua"/>
        </w:rPr>
        <w:t>onduct</w:t>
      </w:r>
      <w:proofErr w:type="spellEnd"/>
      <w:r w:rsidRPr="004540CC">
        <w:rPr>
          <w:rFonts w:ascii="Book Antiqua" w:hAnsi="Book Antiqua"/>
          <w:lang w:val="id-ID"/>
        </w:rPr>
        <w:t>s</w:t>
      </w:r>
      <w:r w:rsidRPr="004540CC">
        <w:rPr>
          <w:rFonts w:ascii="Book Antiqua" w:hAnsi="Book Antiqua"/>
        </w:rPr>
        <w:t xml:space="preserve"> an investigation and or </w:t>
      </w:r>
      <w:r w:rsidRPr="004540CC">
        <w:rPr>
          <w:rFonts w:ascii="Book Antiqua" w:hAnsi="Book Antiqua"/>
          <w:lang w:val="id-ID"/>
        </w:rPr>
        <w:t>inspection</w:t>
      </w:r>
      <w:r w:rsidRPr="004540CC">
        <w:rPr>
          <w:rFonts w:ascii="Book Antiqua" w:hAnsi="Book Antiqua"/>
        </w:rPr>
        <w:t xml:space="preserve"> of cases of alleged monopolistic practices and or unfair business competition reported by the public or by business actors or found by the Commission as a result of its research;</w:t>
      </w:r>
    </w:p>
    <w:p w:rsidR="00211B1D" w:rsidRPr="004540CC" w:rsidRDefault="00867CAF" w:rsidP="00867CAF">
      <w:pPr>
        <w:numPr>
          <w:ilvl w:val="0"/>
          <w:numId w:val="6"/>
        </w:numPr>
        <w:jc w:val="both"/>
        <w:rPr>
          <w:rFonts w:ascii="Book Antiqua" w:hAnsi="Book Antiqua"/>
        </w:rPr>
      </w:pPr>
      <w:r w:rsidRPr="004540CC">
        <w:rPr>
          <w:rFonts w:ascii="Book Antiqua" w:hAnsi="Book Antiqua"/>
          <w:lang w:val="id-ID"/>
        </w:rPr>
        <w:t>C</w:t>
      </w:r>
      <w:proofErr w:type="spellStart"/>
      <w:r w:rsidRPr="004540CC">
        <w:rPr>
          <w:rFonts w:ascii="Book Antiqua" w:hAnsi="Book Antiqua"/>
        </w:rPr>
        <w:t>onclude</w:t>
      </w:r>
      <w:proofErr w:type="spellEnd"/>
      <w:r w:rsidRPr="004540CC">
        <w:rPr>
          <w:rFonts w:ascii="Book Antiqua" w:hAnsi="Book Antiqua"/>
          <w:lang w:val="id-ID"/>
        </w:rPr>
        <w:t>s</w:t>
      </w:r>
      <w:r w:rsidRPr="004540CC">
        <w:rPr>
          <w:rFonts w:ascii="Book Antiqua" w:hAnsi="Book Antiqua"/>
        </w:rPr>
        <w:t xml:space="preserve"> the results of the investigation and or </w:t>
      </w:r>
      <w:r w:rsidRPr="004540CC">
        <w:rPr>
          <w:rFonts w:ascii="Book Antiqua" w:hAnsi="Book Antiqua"/>
          <w:lang w:val="id-ID"/>
        </w:rPr>
        <w:t>inspection</w:t>
      </w:r>
      <w:r w:rsidRPr="004540CC">
        <w:rPr>
          <w:rFonts w:ascii="Book Antiqua" w:hAnsi="Book Antiqua"/>
        </w:rPr>
        <w:t xml:space="preserve"> regarding the presence of monopolistic practices and or unfair business competition;</w:t>
      </w:r>
    </w:p>
    <w:p w:rsidR="00211B1D" w:rsidRPr="004540CC" w:rsidRDefault="00867CAF" w:rsidP="00867CAF">
      <w:pPr>
        <w:numPr>
          <w:ilvl w:val="0"/>
          <w:numId w:val="6"/>
        </w:numPr>
        <w:jc w:val="both"/>
        <w:rPr>
          <w:rFonts w:ascii="Book Antiqua" w:hAnsi="Book Antiqua"/>
        </w:rPr>
      </w:pPr>
      <w:r w:rsidRPr="004540CC">
        <w:rPr>
          <w:rFonts w:ascii="Book Antiqua" w:hAnsi="Book Antiqua"/>
          <w:lang w:val="id-ID"/>
        </w:rPr>
        <w:t>S</w:t>
      </w:r>
      <w:proofErr w:type="spellStart"/>
      <w:r w:rsidRPr="004540CC">
        <w:rPr>
          <w:rFonts w:ascii="Book Antiqua" w:hAnsi="Book Antiqua"/>
        </w:rPr>
        <w:t>ummon</w:t>
      </w:r>
      <w:proofErr w:type="spellEnd"/>
      <w:r w:rsidRPr="004540CC">
        <w:rPr>
          <w:rFonts w:ascii="Book Antiqua" w:hAnsi="Book Antiqua"/>
          <w:lang w:val="id-ID"/>
        </w:rPr>
        <w:t>s</w:t>
      </w:r>
      <w:r w:rsidRPr="004540CC">
        <w:rPr>
          <w:rFonts w:ascii="Book Antiqua" w:hAnsi="Book Antiqua"/>
        </w:rPr>
        <w:t xml:space="preserve"> business actors suspected </w:t>
      </w:r>
      <w:proofErr w:type="spellStart"/>
      <w:r w:rsidRPr="004540CC">
        <w:rPr>
          <w:rFonts w:ascii="Book Antiqua" w:hAnsi="Book Antiqua"/>
        </w:rPr>
        <w:t>violat</w:t>
      </w:r>
      <w:proofErr w:type="spellEnd"/>
      <w:r w:rsidRPr="004540CC">
        <w:rPr>
          <w:rFonts w:ascii="Book Antiqua" w:hAnsi="Book Antiqua"/>
          <w:lang w:val="id-ID"/>
        </w:rPr>
        <w:t>ing</w:t>
      </w:r>
      <w:r w:rsidRPr="004540CC">
        <w:rPr>
          <w:rFonts w:ascii="Book Antiqua" w:hAnsi="Book Antiqua"/>
        </w:rPr>
        <w:t xml:space="preserve"> the provisions of this law;</w:t>
      </w:r>
    </w:p>
    <w:p w:rsidR="00211B1D" w:rsidRPr="004540CC" w:rsidRDefault="00867CAF" w:rsidP="00867CAF">
      <w:pPr>
        <w:numPr>
          <w:ilvl w:val="0"/>
          <w:numId w:val="6"/>
        </w:numPr>
        <w:jc w:val="both"/>
        <w:rPr>
          <w:rFonts w:ascii="Book Antiqua" w:hAnsi="Book Antiqua"/>
        </w:rPr>
      </w:pPr>
      <w:r w:rsidRPr="004540CC">
        <w:rPr>
          <w:rFonts w:ascii="Book Antiqua" w:hAnsi="Book Antiqua"/>
          <w:lang w:val="id-ID"/>
        </w:rPr>
        <w:t>S</w:t>
      </w:r>
      <w:proofErr w:type="spellStart"/>
      <w:r w:rsidRPr="004540CC">
        <w:rPr>
          <w:rFonts w:ascii="Book Antiqua" w:hAnsi="Book Antiqua"/>
        </w:rPr>
        <w:t>ummon</w:t>
      </w:r>
      <w:proofErr w:type="spellEnd"/>
      <w:r w:rsidRPr="004540CC">
        <w:rPr>
          <w:rFonts w:ascii="Book Antiqua" w:hAnsi="Book Antiqua"/>
          <w:lang w:val="id-ID"/>
        </w:rPr>
        <w:t>s</w:t>
      </w:r>
      <w:r w:rsidRPr="004540CC">
        <w:rPr>
          <w:rFonts w:ascii="Book Antiqua" w:hAnsi="Book Antiqua"/>
        </w:rPr>
        <w:t xml:space="preserve"> and present</w:t>
      </w:r>
      <w:r w:rsidRPr="004540CC">
        <w:rPr>
          <w:rFonts w:ascii="Book Antiqua" w:hAnsi="Book Antiqua"/>
          <w:lang w:val="id-ID"/>
        </w:rPr>
        <w:t>s</w:t>
      </w:r>
      <w:r w:rsidRPr="004540CC">
        <w:rPr>
          <w:rFonts w:ascii="Book Antiqua" w:hAnsi="Book Antiqua"/>
        </w:rPr>
        <w:t xml:space="preserve"> witnesses, expert witnesses, and anyone deemed aware of the violation of the provisions of this law;</w:t>
      </w:r>
    </w:p>
    <w:p w:rsidR="00211B1D" w:rsidRPr="004540CC" w:rsidRDefault="00867CAF" w:rsidP="00867CAF">
      <w:pPr>
        <w:numPr>
          <w:ilvl w:val="0"/>
          <w:numId w:val="6"/>
        </w:numPr>
        <w:jc w:val="both"/>
        <w:rPr>
          <w:rFonts w:ascii="Book Antiqua" w:hAnsi="Book Antiqua"/>
        </w:rPr>
      </w:pPr>
      <w:r w:rsidRPr="004540CC">
        <w:rPr>
          <w:rFonts w:ascii="Book Antiqua" w:hAnsi="Book Antiqua"/>
          <w:lang w:val="id-ID"/>
        </w:rPr>
        <w:t>R</w:t>
      </w:r>
      <w:proofErr w:type="spellStart"/>
      <w:r w:rsidRPr="004540CC">
        <w:rPr>
          <w:rFonts w:ascii="Book Antiqua" w:hAnsi="Book Antiqua"/>
        </w:rPr>
        <w:t>equest</w:t>
      </w:r>
      <w:proofErr w:type="spellEnd"/>
      <w:r w:rsidRPr="004540CC">
        <w:rPr>
          <w:rFonts w:ascii="Book Antiqua" w:hAnsi="Book Antiqua"/>
          <w:lang w:val="id-ID"/>
        </w:rPr>
        <w:t>s</w:t>
      </w:r>
      <w:r w:rsidRPr="004540CC">
        <w:rPr>
          <w:rFonts w:ascii="Book Antiqua" w:hAnsi="Book Antiqua"/>
        </w:rPr>
        <w:t xml:space="preserve"> assistance from investigators to present business actors, witnesses, expert witnesses, or any person as referred to in </w:t>
      </w:r>
      <w:r w:rsidRPr="004540CC">
        <w:rPr>
          <w:rFonts w:ascii="Book Antiqua" w:hAnsi="Book Antiqua"/>
          <w:lang w:val="id-ID"/>
        </w:rPr>
        <w:t>point 5 and 6</w:t>
      </w:r>
      <w:r w:rsidRPr="004540CC">
        <w:rPr>
          <w:rFonts w:ascii="Book Antiqua" w:hAnsi="Book Antiqua"/>
        </w:rPr>
        <w:t>, who are not willing to comply with the Commission's summons</w:t>
      </w:r>
      <w:r w:rsidR="00211B1D" w:rsidRPr="004540CC">
        <w:rPr>
          <w:rFonts w:ascii="Book Antiqua" w:hAnsi="Book Antiqua"/>
        </w:rPr>
        <w:t>;</w:t>
      </w:r>
    </w:p>
    <w:p w:rsidR="00211B1D" w:rsidRPr="004540CC" w:rsidRDefault="0023467F" w:rsidP="0023467F">
      <w:pPr>
        <w:numPr>
          <w:ilvl w:val="0"/>
          <w:numId w:val="6"/>
        </w:numPr>
        <w:jc w:val="both"/>
        <w:rPr>
          <w:rFonts w:ascii="Book Antiqua" w:hAnsi="Book Antiqua"/>
        </w:rPr>
      </w:pPr>
      <w:r w:rsidRPr="004540CC">
        <w:rPr>
          <w:rFonts w:ascii="Book Antiqua" w:hAnsi="Book Antiqua"/>
          <w:lang w:val="id-ID"/>
        </w:rPr>
        <w:t>R</w:t>
      </w:r>
      <w:proofErr w:type="spellStart"/>
      <w:r w:rsidRPr="004540CC">
        <w:rPr>
          <w:rFonts w:ascii="Book Antiqua" w:hAnsi="Book Antiqua"/>
        </w:rPr>
        <w:t>equest</w:t>
      </w:r>
      <w:proofErr w:type="spellEnd"/>
      <w:r w:rsidRPr="004540CC">
        <w:rPr>
          <w:rFonts w:ascii="Book Antiqua" w:hAnsi="Book Antiqua"/>
          <w:lang w:val="id-ID"/>
        </w:rPr>
        <w:t>s</w:t>
      </w:r>
      <w:r w:rsidRPr="004540CC">
        <w:rPr>
          <w:rFonts w:ascii="Book Antiqua" w:hAnsi="Book Antiqua"/>
        </w:rPr>
        <w:t xml:space="preserve"> information from government agencies in relation to investigations and or </w:t>
      </w:r>
      <w:r w:rsidRPr="004540CC">
        <w:rPr>
          <w:rFonts w:ascii="Book Antiqua" w:hAnsi="Book Antiqua"/>
          <w:lang w:val="id-ID"/>
        </w:rPr>
        <w:t>inspections</w:t>
      </w:r>
      <w:r w:rsidRPr="004540CC">
        <w:rPr>
          <w:rFonts w:ascii="Book Antiqua" w:hAnsi="Book Antiqua"/>
        </w:rPr>
        <w:t xml:space="preserve"> of business actors who violate the provisions of this law</w:t>
      </w:r>
      <w:r w:rsidR="00211B1D" w:rsidRPr="004540CC">
        <w:rPr>
          <w:rFonts w:ascii="Book Antiqua" w:hAnsi="Book Antiqua"/>
        </w:rPr>
        <w:t>;</w:t>
      </w:r>
    </w:p>
    <w:p w:rsidR="00211B1D" w:rsidRPr="004540CC" w:rsidRDefault="0023467F" w:rsidP="0023467F">
      <w:pPr>
        <w:numPr>
          <w:ilvl w:val="0"/>
          <w:numId w:val="6"/>
        </w:numPr>
        <w:jc w:val="both"/>
        <w:rPr>
          <w:rFonts w:ascii="Book Antiqua" w:hAnsi="Book Antiqua"/>
        </w:rPr>
      </w:pPr>
      <w:r w:rsidRPr="004540CC">
        <w:rPr>
          <w:rFonts w:ascii="Book Antiqua" w:hAnsi="Book Antiqua"/>
          <w:lang w:val="id-ID"/>
        </w:rPr>
        <w:t>O</w:t>
      </w:r>
      <w:proofErr w:type="spellStart"/>
      <w:r w:rsidRPr="004540CC">
        <w:rPr>
          <w:rFonts w:ascii="Book Antiqua" w:hAnsi="Book Antiqua"/>
        </w:rPr>
        <w:t>btain</w:t>
      </w:r>
      <w:proofErr w:type="spellEnd"/>
      <w:r w:rsidRPr="004540CC">
        <w:rPr>
          <w:rFonts w:ascii="Book Antiqua" w:hAnsi="Book Antiqua"/>
          <w:lang w:val="id-ID"/>
        </w:rPr>
        <w:t>s</w:t>
      </w:r>
      <w:r w:rsidRPr="004540CC">
        <w:rPr>
          <w:rFonts w:ascii="Book Antiqua" w:hAnsi="Book Antiqua"/>
        </w:rPr>
        <w:t>, examine</w:t>
      </w:r>
      <w:r w:rsidRPr="004540CC">
        <w:rPr>
          <w:rFonts w:ascii="Book Antiqua" w:hAnsi="Book Antiqua"/>
          <w:lang w:val="id-ID"/>
        </w:rPr>
        <w:t>s</w:t>
      </w:r>
      <w:r w:rsidRPr="004540CC">
        <w:rPr>
          <w:rFonts w:ascii="Book Antiqua" w:hAnsi="Book Antiqua"/>
        </w:rPr>
        <w:t>, and or evaluate</w:t>
      </w:r>
      <w:r w:rsidRPr="004540CC">
        <w:rPr>
          <w:rFonts w:ascii="Book Antiqua" w:hAnsi="Book Antiqua"/>
          <w:lang w:val="id-ID"/>
        </w:rPr>
        <w:t>s</w:t>
      </w:r>
      <w:r w:rsidRPr="004540CC">
        <w:rPr>
          <w:rFonts w:ascii="Book Antiqua" w:hAnsi="Book Antiqua"/>
        </w:rPr>
        <w:t xml:space="preserve"> letters, documents, or other evidence for investigation and or </w:t>
      </w:r>
      <w:r w:rsidRPr="004540CC">
        <w:rPr>
          <w:rFonts w:ascii="Book Antiqua" w:hAnsi="Book Antiqua"/>
          <w:lang w:val="id-ID"/>
        </w:rPr>
        <w:t>inspections</w:t>
      </w:r>
      <w:r w:rsidRPr="004540CC">
        <w:rPr>
          <w:rFonts w:ascii="Book Antiqua" w:hAnsi="Book Antiqua"/>
        </w:rPr>
        <w:t>;</w:t>
      </w:r>
    </w:p>
    <w:p w:rsidR="00211B1D" w:rsidRPr="004540CC" w:rsidRDefault="0023467F" w:rsidP="0023467F">
      <w:pPr>
        <w:numPr>
          <w:ilvl w:val="0"/>
          <w:numId w:val="6"/>
        </w:numPr>
        <w:jc w:val="both"/>
        <w:rPr>
          <w:rFonts w:ascii="Book Antiqua" w:hAnsi="Book Antiqua"/>
        </w:rPr>
      </w:pPr>
      <w:r w:rsidRPr="004540CC">
        <w:rPr>
          <w:rFonts w:ascii="Book Antiqua" w:hAnsi="Book Antiqua"/>
          <w:lang w:val="id-ID"/>
        </w:rPr>
        <w:t>D</w:t>
      </w:r>
      <w:proofErr w:type="spellStart"/>
      <w:r w:rsidRPr="004540CC">
        <w:rPr>
          <w:rFonts w:ascii="Book Antiqua" w:hAnsi="Book Antiqua"/>
        </w:rPr>
        <w:t>ecide</w:t>
      </w:r>
      <w:proofErr w:type="spellEnd"/>
      <w:r w:rsidRPr="004540CC">
        <w:rPr>
          <w:rFonts w:ascii="Book Antiqua" w:hAnsi="Book Antiqua"/>
          <w:lang w:val="id-ID"/>
        </w:rPr>
        <w:t>s</w:t>
      </w:r>
      <w:r w:rsidRPr="004540CC">
        <w:rPr>
          <w:rFonts w:ascii="Book Antiqua" w:hAnsi="Book Antiqua"/>
        </w:rPr>
        <w:t xml:space="preserve"> and determine</w:t>
      </w:r>
      <w:r w:rsidRPr="004540CC">
        <w:rPr>
          <w:rFonts w:ascii="Book Antiqua" w:hAnsi="Book Antiqua"/>
          <w:lang w:val="id-ID"/>
        </w:rPr>
        <w:t>s</w:t>
      </w:r>
      <w:r w:rsidRPr="004540CC">
        <w:rPr>
          <w:rFonts w:ascii="Book Antiqua" w:hAnsi="Book Antiqua"/>
        </w:rPr>
        <w:t xml:space="preserve"> whether or not there is a loss on the part of other business actors or the community</w:t>
      </w:r>
      <w:r w:rsidR="00211B1D" w:rsidRPr="004540CC">
        <w:rPr>
          <w:rFonts w:ascii="Book Antiqua" w:hAnsi="Book Antiqua"/>
        </w:rPr>
        <w:t>;</w:t>
      </w:r>
    </w:p>
    <w:p w:rsidR="00211B1D" w:rsidRPr="004540CC" w:rsidRDefault="0023467F" w:rsidP="0023467F">
      <w:pPr>
        <w:numPr>
          <w:ilvl w:val="0"/>
          <w:numId w:val="6"/>
        </w:numPr>
        <w:jc w:val="both"/>
        <w:rPr>
          <w:rFonts w:ascii="Book Antiqua" w:hAnsi="Book Antiqua"/>
        </w:rPr>
      </w:pPr>
      <w:r w:rsidRPr="004540CC">
        <w:rPr>
          <w:rFonts w:ascii="Book Antiqua" w:hAnsi="Book Antiqua"/>
          <w:lang w:val="id-ID"/>
        </w:rPr>
        <w:t>N</w:t>
      </w:r>
      <w:proofErr w:type="spellStart"/>
      <w:r w:rsidRPr="004540CC">
        <w:rPr>
          <w:rFonts w:ascii="Book Antiqua" w:hAnsi="Book Antiqua"/>
        </w:rPr>
        <w:t>otif</w:t>
      </w:r>
      <w:proofErr w:type="spellEnd"/>
      <w:r w:rsidRPr="004540CC">
        <w:rPr>
          <w:rFonts w:ascii="Book Antiqua" w:hAnsi="Book Antiqua"/>
          <w:lang w:val="id-ID"/>
        </w:rPr>
        <w:t>ies</w:t>
      </w:r>
      <w:r w:rsidRPr="004540CC">
        <w:rPr>
          <w:rFonts w:ascii="Book Antiqua" w:hAnsi="Book Antiqua"/>
        </w:rPr>
        <w:t xml:space="preserve"> the Commission's decision to business actors suspected of conducting monopolistic practices and or unfair business competition</w:t>
      </w:r>
      <w:r w:rsidR="00211B1D" w:rsidRPr="004540CC">
        <w:rPr>
          <w:rFonts w:ascii="Book Antiqua" w:hAnsi="Book Antiqua"/>
        </w:rPr>
        <w:t>;</w:t>
      </w:r>
    </w:p>
    <w:p w:rsidR="00211B1D" w:rsidRPr="004540CC" w:rsidRDefault="0023467F" w:rsidP="0023467F">
      <w:pPr>
        <w:numPr>
          <w:ilvl w:val="0"/>
          <w:numId w:val="6"/>
        </w:numPr>
        <w:jc w:val="both"/>
        <w:rPr>
          <w:rFonts w:ascii="Book Antiqua" w:hAnsi="Book Antiqua"/>
        </w:rPr>
      </w:pPr>
      <w:r w:rsidRPr="004540CC">
        <w:rPr>
          <w:rFonts w:ascii="Book Antiqua" w:hAnsi="Book Antiqua"/>
          <w:lang w:val="id-ID"/>
        </w:rPr>
        <w:t>I</w:t>
      </w:r>
      <w:proofErr w:type="spellStart"/>
      <w:r w:rsidRPr="004540CC">
        <w:rPr>
          <w:rFonts w:ascii="Book Antiqua" w:hAnsi="Book Antiqua"/>
        </w:rPr>
        <w:t>mpose</w:t>
      </w:r>
      <w:proofErr w:type="spellEnd"/>
      <w:r w:rsidRPr="004540CC">
        <w:rPr>
          <w:rFonts w:ascii="Book Antiqua" w:hAnsi="Book Antiqua"/>
          <w:lang w:val="id-ID"/>
        </w:rPr>
        <w:t>s</w:t>
      </w:r>
      <w:r w:rsidRPr="004540CC">
        <w:rPr>
          <w:rFonts w:ascii="Book Antiqua" w:hAnsi="Book Antiqua"/>
        </w:rPr>
        <w:t xml:space="preserve"> sanctions in the form of administrative actions to business actors who violate the provisions of this Law</w:t>
      </w:r>
      <w:r w:rsidRPr="004540CC">
        <w:rPr>
          <w:rFonts w:ascii="Book Antiqua" w:hAnsi="Book Antiqua"/>
          <w:lang w:val="id-ID"/>
        </w:rPr>
        <w:t>.</w:t>
      </w:r>
    </w:p>
    <w:p w:rsidR="00211B1D" w:rsidRPr="004540CC" w:rsidRDefault="0023467F" w:rsidP="004D1C99">
      <w:pPr>
        <w:spacing w:before="0" w:beforeAutospacing="0" w:after="0" w:afterAutospacing="0"/>
        <w:ind w:firstLine="720"/>
        <w:jc w:val="both"/>
        <w:rPr>
          <w:rFonts w:ascii="Book Antiqua" w:hAnsi="Book Antiqua"/>
        </w:rPr>
      </w:pPr>
      <w:r w:rsidRPr="004540CC">
        <w:rPr>
          <w:rFonts w:ascii="Book Antiqua" w:hAnsi="Book Antiqua"/>
        </w:rPr>
        <w:t xml:space="preserve">Insurance in Indonesia is closely related to the Financial Services Authority (hereinafter abbreviated as OJK), which is an independent state institution that has the authority to supervise, regulate, examine and investigate all activities and traffic of financial services, as regulated in Law number 21 of 2011 </w:t>
      </w:r>
      <w:r w:rsidRPr="004540CC">
        <w:rPr>
          <w:rFonts w:ascii="Book Antiqua" w:hAnsi="Book Antiqua"/>
          <w:lang w:val="id-ID"/>
        </w:rPr>
        <w:t>on</w:t>
      </w:r>
      <w:r w:rsidRPr="004540CC">
        <w:rPr>
          <w:rFonts w:ascii="Book Antiqua" w:hAnsi="Book Antiqua"/>
        </w:rPr>
        <w:t xml:space="preserve"> Financial Services Authority (hereinafter abbreviated as UU OJK</w:t>
      </w:r>
      <w:r w:rsidRPr="004540CC">
        <w:rPr>
          <w:rFonts w:ascii="Book Antiqua" w:hAnsi="Book Antiqua"/>
          <w:lang w:val="id-ID"/>
        </w:rPr>
        <w:t xml:space="preserve"> law</w:t>
      </w:r>
      <w:r w:rsidRPr="004540CC">
        <w:rPr>
          <w:rFonts w:ascii="Book Antiqua" w:hAnsi="Book Antiqua"/>
        </w:rPr>
        <w:t>). Based on Article 1 number (7) of OJK</w:t>
      </w:r>
      <w:r w:rsidRPr="004540CC">
        <w:rPr>
          <w:rFonts w:ascii="Book Antiqua" w:hAnsi="Book Antiqua"/>
          <w:lang w:val="id-ID"/>
        </w:rPr>
        <w:t xml:space="preserve"> law</w:t>
      </w:r>
      <w:r w:rsidRPr="004540CC">
        <w:rPr>
          <w:rFonts w:ascii="Book Antiqua" w:hAnsi="Book Antiqua"/>
        </w:rPr>
        <w:t>, the Insurance Business ha</w:t>
      </w:r>
      <w:r w:rsidRPr="004540CC">
        <w:rPr>
          <w:rFonts w:ascii="Book Antiqua" w:hAnsi="Book Antiqua"/>
          <w:lang w:val="id-ID"/>
        </w:rPr>
        <w:t>s</w:t>
      </w:r>
      <w:r w:rsidRPr="004540CC">
        <w:rPr>
          <w:rFonts w:ascii="Book Antiqua" w:hAnsi="Book Antiqua"/>
        </w:rPr>
        <w:t xml:space="preserve"> been taken over, specifically </w:t>
      </w:r>
      <w:r w:rsidRPr="004540CC">
        <w:rPr>
          <w:rFonts w:ascii="Book Antiqua" w:hAnsi="Book Antiqua"/>
          <w:lang w:val="id-ID"/>
        </w:rPr>
        <w:t xml:space="preserve">on its regulations </w:t>
      </w:r>
      <w:r w:rsidRPr="004540CC">
        <w:rPr>
          <w:rFonts w:ascii="Book Antiqua" w:hAnsi="Book Antiqua"/>
        </w:rPr>
        <w:t xml:space="preserve">by OJK according to its authority </w:t>
      </w:r>
      <w:r w:rsidRPr="004540CC">
        <w:rPr>
          <w:rFonts w:ascii="Book Antiqua" w:hAnsi="Book Antiqua"/>
          <w:lang w:val="id-ID"/>
        </w:rPr>
        <w:t xml:space="preserve">stated </w:t>
      </w:r>
      <w:r w:rsidRPr="004540CC">
        <w:rPr>
          <w:rFonts w:ascii="Book Antiqua" w:hAnsi="Book Antiqua"/>
        </w:rPr>
        <w:t xml:space="preserve">in the </w:t>
      </w:r>
      <w:r w:rsidRPr="004540CC">
        <w:rPr>
          <w:rFonts w:ascii="Book Antiqua" w:hAnsi="Book Antiqua"/>
          <w:lang w:val="id-ID"/>
        </w:rPr>
        <w:t>law</w:t>
      </w:r>
      <w:r w:rsidRPr="004540CC">
        <w:rPr>
          <w:rFonts w:ascii="Book Antiqua" w:hAnsi="Book Antiqua"/>
        </w:rPr>
        <w:t>. In 2013 OJK issued Circular Letter Number SE-06/D.05/2013 (hereinafter abbreviated as Circular Letter of OJK</w:t>
      </w:r>
      <w:r w:rsidR="002F42A0" w:rsidRPr="004540CC">
        <w:rPr>
          <w:rFonts w:ascii="Book Antiqua" w:hAnsi="Book Antiqua"/>
          <w:lang w:val="id-ID"/>
        </w:rPr>
        <w:t xml:space="preserve"> on</w:t>
      </w:r>
      <w:r w:rsidRPr="004540CC">
        <w:rPr>
          <w:rFonts w:ascii="Book Antiqua" w:hAnsi="Book Antiqua"/>
        </w:rPr>
        <w:t xml:space="preserve"> Motor Vehicles) concerning Determination of Premium Rates and Provisions for Acquisition Costs in the Motor Vehicle and Property Insurance Business Line and Types of</w:t>
      </w:r>
      <w:r w:rsidR="002F42A0" w:rsidRPr="004540CC">
        <w:rPr>
          <w:rFonts w:ascii="Book Antiqua" w:hAnsi="Book Antiqua"/>
        </w:rPr>
        <w:t xml:space="preserve"> Special Risks Including Floods</w:t>
      </w:r>
      <w:r w:rsidRPr="004540CC">
        <w:rPr>
          <w:rFonts w:ascii="Book Antiqua" w:hAnsi="Book Antiqua"/>
        </w:rPr>
        <w:t>, Earthquake, Volcanic Eruption and Tsunami in 2014. The contents of this Circular Letter contain and regulate insurance activities in the Loss Insurance business line, either Motor Vehicle Loss or Property Loss.</w:t>
      </w:r>
    </w:p>
    <w:p w:rsidR="00211B1D" w:rsidRPr="004540CC" w:rsidRDefault="002F42A0" w:rsidP="004D1C99">
      <w:pPr>
        <w:spacing w:before="0" w:beforeAutospacing="0" w:after="0" w:afterAutospacing="0"/>
        <w:ind w:firstLine="360"/>
        <w:jc w:val="both"/>
        <w:rPr>
          <w:rFonts w:ascii="Book Antiqua" w:hAnsi="Book Antiqua"/>
        </w:rPr>
      </w:pPr>
      <w:r w:rsidRPr="004540CC">
        <w:rPr>
          <w:rFonts w:ascii="Book Antiqua" w:hAnsi="Book Antiqua"/>
        </w:rPr>
        <w:t xml:space="preserve">KPPU has not conducted an assessment regarding OJK </w:t>
      </w:r>
      <w:r w:rsidRPr="004540CC">
        <w:rPr>
          <w:rFonts w:ascii="Book Antiqua" w:hAnsi="Book Antiqua"/>
          <w:lang w:val="id-ID"/>
        </w:rPr>
        <w:t>circular letter number</w:t>
      </w:r>
      <w:r w:rsidRPr="004540CC">
        <w:rPr>
          <w:rFonts w:ascii="Book Antiqua" w:hAnsi="Book Antiqua"/>
        </w:rPr>
        <w:t xml:space="preserve"> 6/SEOJK.05/2017 concerning the determination of tariffs or contributions to the property and motor vehicle insurance business lines stipulated by OJK on January 26, 2017</w:t>
      </w:r>
      <w:r w:rsidRPr="004540CC">
        <w:rPr>
          <w:rFonts w:ascii="Book Antiqua" w:hAnsi="Book Antiqua"/>
          <w:lang w:val="id-ID"/>
        </w:rPr>
        <w:t xml:space="preserve">. </w:t>
      </w:r>
      <w:r w:rsidRPr="004540CC">
        <w:rPr>
          <w:rFonts w:ascii="Book Antiqua" w:hAnsi="Book Antiqua"/>
        </w:rPr>
        <w:t xml:space="preserve">However, we need to convey that KPPU has conducted a study on OJK Circular Letter number 06/D.05/2013 dated December 31, 2013 regarding the determination of premium rates and provisions for acquisition costs in motor vehicle and property insurance business lines as well as types of special risks including flood, earthquake, volcanic eruption, and tsunami in 2014 (OJK </w:t>
      </w:r>
      <w:r w:rsidRPr="004540CC">
        <w:rPr>
          <w:rFonts w:ascii="Book Antiqua" w:hAnsi="Book Antiqua"/>
          <w:lang w:val="id-ID"/>
        </w:rPr>
        <w:t>circular letter number</w:t>
      </w:r>
      <w:r w:rsidRPr="004540CC">
        <w:rPr>
          <w:rFonts w:ascii="Book Antiqua" w:hAnsi="Book Antiqua"/>
        </w:rPr>
        <w:t xml:space="preserve"> 06/D.05/2013)</w:t>
      </w:r>
      <w:r w:rsidRPr="004540CC">
        <w:rPr>
          <w:rFonts w:ascii="Book Antiqua" w:hAnsi="Book Antiqua"/>
          <w:lang w:val="id-ID"/>
        </w:rPr>
        <w:t xml:space="preserve">. </w:t>
      </w:r>
      <w:r w:rsidRPr="004540CC">
        <w:rPr>
          <w:rFonts w:ascii="Book Antiqua" w:hAnsi="Book Antiqua"/>
        </w:rPr>
        <w:t xml:space="preserve">Whereas the results of KPPU's study regarding OJK </w:t>
      </w:r>
      <w:r w:rsidRPr="004540CC">
        <w:rPr>
          <w:rFonts w:ascii="Book Antiqua" w:hAnsi="Book Antiqua"/>
          <w:lang w:val="id-ID"/>
        </w:rPr>
        <w:t>circular letter number</w:t>
      </w:r>
      <w:r w:rsidRPr="004540CC">
        <w:rPr>
          <w:rFonts w:ascii="Book Antiqua" w:hAnsi="Book Antiqua"/>
        </w:rPr>
        <w:t xml:space="preserve"> 06/D.05/2013, among others, concludes the following points</w:t>
      </w:r>
      <w:r w:rsidR="00211B1D" w:rsidRPr="004540CC">
        <w:rPr>
          <w:rFonts w:ascii="Book Antiqua" w:hAnsi="Book Antiqua"/>
        </w:rPr>
        <w:t>:</w:t>
      </w:r>
    </w:p>
    <w:p w:rsidR="00211B1D" w:rsidRPr="004540CC" w:rsidRDefault="002F42A0" w:rsidP="004D1C99">
      <w:pPr>
        <w:pStyle w:val="ListParagraph"/>
        <w:numPr>
          <w:ilvl w:val="0"/>
          <w:numId w:val="8"/>
        </w:numPr>
        <w:spacing w:before="0" w:beforeAutospacing="0"/>
        <w:jc w:val="both"/>
        <w:rPr>
          <w:rFonts w:ascii="Book Antiqua" w:hAnsi="Book Antiqua"/>
        </w:rPr>
      </w:pPr>
      <w:r w:rsidRPr="004540CC">
        <w:rPr>
          <w:rFonts w:ascii="Book Antiqua" w:hAnsi="Book Antiqua"/>
        </w:rPr>
        <w:t xml:space="preserve">The policy of </w:t>
      </w:r>
      <w:r w:rsidRPr="004540CC">
        <w:rPr>
          <w:rFonts w:ascii="Book Antiqua" w:hAnsi="Book Antiqua"/>
          <w:lang w:val="id-ID"/>
        </w:rPr>
        <w:t>determining</w:t>
      </w:r>
      <w:r w:rsidRPr="004540CC">
        <w:rPr>
          <w:rFonts w:ascii="Book Antiqua" w:hAnsi="Book Antiqua"/>
        </w:rPr>
        <w:t xml:space="preserve"> a lower limit on insurance premium rates has a </w:t>
      </w:r>
      <w:r w:rsidRPr="004540CC">
        <w:rPr>
          <w:rFonts w:ascii="Book Antiqua" w:hAnsi="Book Antiqua"/>
          <w:lang w:val="id-ID"/>
        </w:rPr>
        <w:t>contrary nature</w:t>
      </w:r>
      <w:r w:rsidRPr="004540CC">
        <w:rPr>
          <w:rFonts w:ascii="Book Antiqua" w:hAnsi="Book Antiqua"/>
        </w:rPr>
        <w:t xml:space="preserve"> to the principle of fair business competition, because the lower limit rates often </w:t>
      </w:r>
      <w:r w:rsidRPr="004540CC">
        <w:rPr>
          <w:rFonts w:ascii="Book Antiqua" w:hAnsi="Book Antiqua"/>
          <w:lang w:val="id-ID"/>
        </w:rPr>
        <w:t xml:space="preserve">become </w:t>
      </w:r>
      <w:r w:rsidRPr="004540CC">
        <w:rPr>
          <w:rFonts w:ascii="Book Antiqua" w:hAnsi="Book Antiqua"/>
        </w:rPr>
        <w:t>an entry barrier for efficient insurance companies to offer their competitiveness in the form of competitive premium rates, the amount of which is very likely to be within below the lower limit</w:t>
      </w:r>
      <w:r w:rsidRPr="004540CC">
        <w:rPr>
          <w:rFonts w:ascii="Book Antiqua" w:hAnsi="Book Antiqua"/>
          <w:lang w:val="id-ID"/>
        </w:rPr>
        <w:t>.</w:t>
      </w:r>
    </w:p>
    <w:p w:rsidR="00211B1D" w:rsidRPr="004540CC" w:rsidRDefault="002F42A0" w:rsidP="002F42A0">
      <w:pPr>
        <w:pStyle w:val="ListParagraph"/>
        <w:numPr>
          <w:ilvl w:val="0"/>
          <w:numId w:val="8"/>
        </w:numPr>
        <w:jc w:val="both"/>
        <w:rPr>
          <w:rFonts w:ascii="Book Antiqua" w:hAnsi="Book Antiqua"/>
        </w:rPr>
      </w:pPr>
      <w:r w:rsidRPr="004540CC">
        <w:rPr>
          <w:rFonts w:ascii="Book Antiqua" w:hAnsi="Book Antiqua"/>
        </w:rPr>
        <w:t xml:space="preserve">In Perspective Analysis of fair business competition, the problem of the lower limit </w:t>
      </w:r>
      <w:r w:rsidRPr="004540CC">
        <w:rPr>
          <w:rFonts w:ascii="Book Antiqua" w:hAnsi="Book Antiqua"/>
          <w:lang w:val="id-ID"/>
        </w:rPr>
        <w:t xml:space="preserve">tariff </w:t>
      </w:r>
      <w:r w:rsidRPr="004540CC">
        <w:rPr>
          <w:rFonts w:ascii="Book Antiqua" w:hAnsi="Book Antiqua"/>
        </w:rPr>
        <w:t>lies in determining the amount</w:t>
      </w:r>
      <w:r w:rsidRPr="004540CC">
        <w:rPr>
          <w:rFonts w:ascii="Book Antiqua" w:hAnsi="Book Antiqua"/>
          <w:lang w:val="id-ID"/>
        </w:rPr>
        <w:t xml:space="preserve"> of </w:t>
      </w:r>
      <w:r w:rsidR="00655C8F" w:rsidRPr="004540CC">
        <w:rPr>
          <w:rFonts w:ascii="Book Antiqua" w:hAnsi="Book Antiqua"/>
          <w:lang w:val="id-ID"/>
        </w:rPr>
        <w:t>the lower limit</w:t>
      </w:r>
    </w:p>
    <w:p w:rsidR="00211B1D" w:rsidRPr="004540CC" w:rsidRDefault="00655C8F" w:rsidP="00655C8F">
      <w:pPr>
        <w:pStyle w:val="ListParagraph"/>
        <w:numPr>
          <w:ilvl w:val="0"/>
          <w:numId w:val="8"/>
        </w:numPr>
        <w:jc w:val="both"/>
        <w:rPr>
          <w:rFonts w:ascii="Book Antiqua" w:hAnsi="Book Antiqua"/>
        </w:rPr>
      </w:pPr>
      <w:r w:rsidRPr="004540CC">
        <w:rPr>
          <w:rFonts w:ascii="Book Antiqua" w:hAnsi="Book Antiqua"/>
        </w:rPr>
        <w:t xml:space="preserve">Generally, the lower limit is set with the aim </w:t>
      </w:r>
      <w:r w:rsidRPr="004540CC">
        <w:rPr>
          <w:rFonts w:ascii="Book Antiqua" w:hAnsi="Book Antiqua"/>
          <w:lang w:val="id-ID"/>
        </w:rPr>
        <w:t>to</w:t>
      </w:r>
      <w:r w:rsidRPr="004540CC">
        <w:rPr>
          <w:rFonts w:ascii="Book Antiqua" w:hAnsi="Book Antiqua"/>
        </w:rPr>
        <w:t xml:space="preserve"> protect all business actors in the industry without exception, including those who are inefficient and tend to become a burden on the industry in the long term.</w:t>
      </w:r>
    </w:p>
    <w:p w:rsidR="00211B1D" w:rsidRPr="004540CC" w:rsidRDefault="00655C8F" w:rsidP="00655C8F">
      <w:pPr>
        <w:pStyle w:val="ListParagraph"/>
        <w:numPr>
          <w:ilvl w:val="0"/>
          <w:numId w:val="8"/>
        </w:numPr>
        <w:jc w:val="both"/>
        <w:rPr>
          <w:rFonts w:ascii="Book Antiqua" w:hAnsi="Book Antiqua"/>
        </w:rPr>
      </w:pPr>
      <w:r w:rsidRPr="004540CC">
        <w:rPr>
          <w:rFonts w:ascii="Book Antiqua" w:hAnsi="Book Antiqua"/>
        </w:rPr>
        <w:t>The lower limit will greatly benefit efficient business actors, who should offer competitive rates. But at the same time consumers will be victims of not being able to get the competitive rates they should receive</w:t>
      </w:r>
    </w:p>
    <w:p w:rsidR="00211B1D" w:rsidRPr="004540CC" w:rsidRDefault="009E6F22" w:rsidP="00762EFA">
      <w:pPr>
        <w:pStyle w:val="ListParagraph"/>
        <w:numPr>
          <w:ilvl w:val="0"/>
          <w:numId w:val="8"/>
        </w:numPr>
        <w:jc w:val="both"/>
        <w:rPr>
          <w:rFonts w:ascii="Book Antiqua" w:hAnsi="Book Antiqua"/>
        </w:rPr>
      </w:pPr>
      <w:r w:rsidRPr="004540CC">
        <w:rPr>
          <w:rFonts w:ascii="Book Antiqua" w:hAnsi="Book Antiqua"/>
          <w:lang w:val="id-ID"/>
        </w:rPr>
        <w:t xml:space="preserve">KPPU suggests </w:t>
      </w:r>
      <w:r w:rsidR="00961FB1" w:rsidRPr="004540CC">
        <w:rPr>
          <w:rFonts w:ascii="Book Antiqua" w:hAnsi="Book Antiqua"/>
          <w:lang w:val="id-ID"/>
        </w:rPr>
        <w:t>that</w:t>
      </w:r>
      <w:r w:rsidRPr="004540CC">
        <w:rPr>
          <w:rFonts w:ascii="Book Antiqua" w:hAnsi="Book Antiqua"/>
          <w:lang w:val="id-ID"/>
        </w:rPr>
        <w:t xml:space="preserve"> applicable tariff in insurance industry will </w:t>
      </w:r>
      <w:r w:rsidR="00961FB1" w:rsidRPr="004540CC">
        <w:rPr>
          <w:rFonts w:ascii="Book Antiqua" w:hAnsi="Book Antiqua"/>
          <w:lang w:val="id-ID"/>
        </w:rPr>
        <w:t xml:space="preserve">provide a space for healthy competition to create efficient business actor that will </w:t>
      </w:r>
      <w:r w:rsidRPr="004540CC">
        <w:rPr>
          <w:rFonts w:ascii="Book Antiqua" w:hAnsi="Book Antiqua"/>
          <w:lang w:val="id-ID"/>
        </w:rPr>
        <w:t>give</w:t>
      </w:r>
      <w:r w:rsidR="00961FB1" w:rsidRPr="004540CC">
        <w:rPr>
          <w:rFonts w:ascii="Book Antiqua" w:hAnsi="Book Antiqua"/>
          <w:lang w:val="id-ID"/>
        </w:rPr>
        <w:t xml:space="preserve"> benefits for consumers as a whole</w:t>
      </w:r>
    </w:p>
    <w:p w:rsidR="00211B1D" w:rsidRPr="004540CC" w:rsidRDefault="00961FB1" w:rsidP="00961FB1">
      <w:pPr>
        <w:pStyle w:val="ListParagraph"/>
        <w:numPr>
          <w:ilvl w:val="0"/>
          <w:numId w:val="8"/>
        </w:numPr>
        <w:jc w:val="both"/>
        <w:rPr>
          <w:rFonts w:ascii="Book Antiqua" w:hAnsi="Book Antiqua"/>
        </w:rPr>
      </w:pPr>
      <w:r w:rsidRPr="004540CC">
        <w:rPr>
          <w:rFonts w:ascii="Book Antiqua" w:hAnsi="Book Antiqua"/>
        </w:rPr>
        <w:t>KPPU concludes that OJK does not need to set a lower tariff limit,</w:t>
      </w:r>
    </w:p>
    <w:p w:rsidR="00211B1D" w:rsidRPr="004540CC" w:rsidRDefault="00961FB1" w:rsidP="00961FB1">
      <w:pPr>
        <w:pStyle w:val="ListParagraph"/>
        <w:numPr>
          <w:ilvl w:val="0"/>
          <w:numId w:val="8"/>
        </w:numPr>
        <w:jc w:val="both"/>
        <w:rPr>
          <w:rFonts w:ascii="Book Antiqua" w:hAnsi="Book Antiqua"/>
        </w:rPr>
      </w:pPr>
      <w:r w:rsidRPr="004540CC">
        <w:rPr>
          <w:rFonts w:ascii="Book Antiqua" w:hAnsi="Book Antiqua"/>
        </w:rPr>
        <w:t xml:space="preserve">KPPU </w:t>
      </w:r>
      <w:r w:rsidRPr="004540CC">
        <w:rPr>
          <w:rFonts w:ascii="Book Antiqua" w:hAnsi="Book Antiqua"/>
          <w:lang w:val="id-ID"/>
        </w:rPr>
        <w:t>suggest</w:t>
      </w:r>
      <w:r w:rsidRPr="004540CC">
        <w:rPr>
          <w:rFonts w:ascii="Book Antiqua" w:hAnsi="Book Antiqua"/>
        </w:rPr>
        <w:t>s that OJK regularly publish a list of insurance companies based on the level that can guarantee the safety of their consumers, so that consumers can choose insurance companies with the best consideration.</w:t>
      </w:r>
    </w:p>
    <w:p w:rsidR="00211B1D" w:rsidRPr="004540CC" w:rsidRDefault="00961FB1" w:rsidP="00961FB1">
      <w:pPr>
        <w:pStyle w:val="ListParagraph"/>
        <w:numPr>
          <w:ilvl w:val="0"/>
          <w:numId w:val="8"/>
        </w:numPr>
        <w:jc w:val="both"/>
        <w:rPr>
          <w:rFonts w:ascii="Book Antiqua" w:hAnsi="Book Antiqua"/>
        </w:rPr>
      </w:pPr>
      <w:r w:rsidRPr="004540CC">
        <w:rPr>
          <w:rFonts w:ascii="Book Antiqua" w:hAnsi="Book Antiqua"/>
        </w:rPr>
        <w:t xml:space="preserve">Based on the results of KPPU's study regarding OJK </w:t>
      </w:r>
      <w:r w:rsidRPr="004540CC">
        <w:rPr>
          <w:rFonts w:ascii="Book Antiqua" w:hAnsi="Book Antiqua"/>
          <w:lang w:val="id-ID"/>
        </w:rPr>
        <w:t>circular letter number</w:t>
      </w:r>
      <w:r w:rsidRPr="004540CC">
        <w:rPr>
          <w:rFonts w:ascii="Book Antiqua" w:hAnsi="Book Antiqua"/>
        </w:rPr>
        <w:t xml:space="preserve"> 06/D.05/2013, the recommendation from KPPU to OJK is to revoke the lower limit tariff, because it is considered contrary to the principle of fair business competition.</w:t>
      </w:r>
    </w:p>
    <w:p w:rsidR="00211B1D" w:rsidRPr="004540CC" w:rsidRDefault="00961FB1" w:rsidP="004D1C99">
      <w:pPr>
        <w:spacing w:before="0" w:beforeAutospacing="0" w:after="0" w:afterAutospacing="0"/>
        <w:ind w:firstLine="720"/>
        <w:jc w:val="both"/>
        <w:rPr>
          <w:rFonts w:ascii="Book Antiqua" w:hAnsi="Book Antiqua"/>
        </w:rPr>
      </w:pPr>
      <w:r w:rsidRPr="004540CC">
        <w:rPr>
          <w:rFonts w:ascii="Book Antiqua" w:hAnsi="Book Antiqua"/>
          <w:bCs/>
        </w:rPr>
        <w:t>Financial Services Authority (OJK) is an independent institution that has the functions, duties, and authorities of regulation, supervision, inspection, and investigation. OJK was established based on Law Number 21 of 2011 which functions to organize an integrated regulatory and supervisory system for all activities in the financial services sector. OJK was established to replace the role of Capital Market and Financial Services Supervisory Body</w:t>
      </w:r>
      <w:r w:rsidRPr="004540CC">
        <w:rPr>
          <w:rFonts w:ascii="Book Antiqua" w:hAnsi="Book Antiqua"/>
          <w:bCs/>
          <w:lang w:val="id-ID"/>
        </w:rPr>
        <w:t xml:space="preserve"> (BAPEPAM LK) </w:t>
      </w:r>
      <w:r w:rsidRPr="004540CC">
        <w:rPr>
          <w:rFonts w:ascii="Book Antiqua" w:hAnsi="Book Antiqua"/>
          <w:bCs/>
        </w:rPr>
        <w:t>in regulating and supervising the capital market and financial institutions, as well as replacing the role of Bank Indonesia in regulating and supervising banks, as well as to protect consumers of the financial services industry.</w:t>
      </w:r>
    </w:p>
    <w:p w:rsidR="00FF59C7" w:rsidRDefault="00961FB1" w:rsidP="004D1C99">
      <w:pPr>
        <w:spacing w:before="0" w:beforeAutospacing="0" w:after="0" w:afterAutospacing="0"/>
        <w:ind w:firstLine="720"/>
        <w:jc w:val="both"/>
        <w:rPr>
          <w:rFonts w:ascii="Book Antiqua" w:hAnsi="Book Antiqua"/>
        </w:rPr>
      </w:pPr>
      <w:r w:rsidRPr="004540CC">
        <w:rPr>
          <w:rFonts w:ascii="Book Antiqua" w:hAnsi="Book Antiqua"/>
          <w:lang w:val="id-ID"/>
        </w:rPr>
        <w:t xml:space="preserve">According to the chief executive of non-bank OJK, Head of OJK Riau Yusri, explained that the rules of OJK Circular Letter Number SE-06/D.05/2013, which was later updated with the OJK Circular Letter Number 06/SEOJK.05/2017, were issued based on the results of intensive discussions together with insurance companies and insurance industry </w:t>
      </w:r>
      <w:r w:rsidR="00390D98" w:rsidRPr="004540CC">
        <w:rPr>
          <w:rFonts w:ascii="Book Antiqua" w:hAnsi="Book Antiqua"/>
          <w:lang w:val="id-ID"/>
        </w:rPr>
        <w:t>actors</w:t>
      </w:r>
      <w:r w:rsidRPr="004540CC">
        <w:rPr>
          <w:rFonts w:ascii="Book Antiqua" w:hAnsi="Book Antiqua"/>
          <w:lang w:val="id-ID"/>
        </w:rPr>
        <w:t xml:space="preserve">, the purpose of the circular letter is to protect the public interest from imposing excessive premiums and while setting lower rates is intended to prevent inadequate premium rates which can cause insurance companies to be unable to pay liability at the time of the claim. </w:t>
      </w:r>
    </w:p>
    <w:p w:rsidR="00961FB1" w:rsidRPr="004540CC" w:rsidRDefault="00961FB1" w:rsidP="004D1C99">
      <w:pPr>
        <w:spacing w:before="0" w:beforeAutospacing="0" w:after="0" w:afterAutospacing="0"/>
        <w:ind w:firstLine="720"/>
        <w:jc w:val="both"/>
        <w:rPr>
          <w:rFonts w:ascii="Book Antiqua" w:hAnsi="Book Antiqua"/>
          <w:lang w:val="id-ID"/>
        </w:rPr>
      </w:pPr>
      <w:r w:rsidRPr="004540CC">
        <w:rPr>
          <w:rFonts w:ascii="Book Antiqua" w:hAnsi="Book Antiqua"/>
          <w:lang w:val="id-ID"/>
        </w:rPr>
        <w:t xml:space="preserve">The circular letter received criticism from KPPU because it was seen as having the potential for unfair business competition, KPPU found that almost all insurance companies set their premium rates at the lower limit, this shows that the lower limit rate is adequate and competition does not occur because the company and </w:t>
      </w:r>
      <w:r w:rsidR="00390D98" w:rsidRPr="004540CC">
        <w:rPr>
          <w:rFonts w:ascii="Book Antiqua" w:hAnsi="Book Antiqua"/>
          <w:lang w:val="id-ID"/>
        </w:rPr>
        <w:t>OJKcircular letter number SE.06/D.05/</w:t>
      </w:r>
      <w:r w:rsidRPr="004540CC">
        <w:rPr>
          <w:rFonts w:ascii="Book Antiqua" w:hAnsi="Book Antiqua"/>
          <w:lang w:val="id-ID"/>
        </w:rPr>
        <w:t xml:space="preserve">2013 which was later updated with SE 06/SEOJK.05/2017 does not violate the article on price fixing, namely Article 5, Article 6, Article 7, Article 8 and does not comply with the cartel element as stated in Article 11 of Law </w:t>
      </w:r>
      <w:r w:rsidR="00390D98" w:rsidRPr="004540CC">
        <w:rPr>
          <w:rFonts w:ascii="Book Antiqua" w:hAnsi="Book Antiqua"/>
          <w:lang w:val="id-ID"/>
        </w:rPr>
        <w:t>number</w:t>
      </w:r>
      <w:r w:rsidRPr="004540CC">
        <w:rPr>
          <w:rFonts w:ascii="Book Antiqua" w:hAnsi="Book Antiqua"/>
          <w:lang w:val="id-ID"/>
        </w:rPr>
        <w:t xml:space="preserve"> 5 of 1999 because OJK circular letter is not a business actor. Talking about whether this circular is effective or not, OJK recently found two general insurance companies that were caught still providing engineering fees to insurance brokers. This violation was </w:t>
      </w:r>
      <w:r w:rsidR="00390D98" w:rsidRPr="004540CC">
        <w:rPr>
          <w:rFonts w:ascii="Book Antiqua" w:hAnsi="Book Antiqua"/>
          <w:lang w:val="id-ID"/>
        </w:rPr>
        <w:t>found</w:t>
      </w:r>
      <w:r w:rsidRPr="004540CC">
        <w:rPr>
          <w:rFonts w:ascii="Book Antiqua" w:hAnsi="Book Antiqua"/>
          <w:lang w:val="id-ID"/>
        </w:rPr>
        <w:t xml:space="preserve"> by OJK </w:t>
      </w:r>
      <w:r w:rsidR="00390D98" w:rsidRPr="004540CC">
        <w:rPr>
          <w:rFonts w:ascii="Book Antiqua" w:hAnsi="Book Antiqua"/>
          <w:lang w:val="id-ID"/>
        </w:rPr>
        <w:t xml:space="preserve">and mentioned on their </w:t>
      </w:r>
      <w:r w:rsidRPr="004540CC">
        <w:rPr>
          <w:rFonts w:ascii="Book Antiqua" w:hAnsi="Book Antiqua"/>
          <w:lang w:val="id-ID"/>
        </w:rPr>
        <w:t xml:space="preserve">2019 financial report. As for those who violated the </w:t>
      </w:r>
      <w:r w:rsidR="00390D98" w:rsidRPr="004540CC">
        <w:rPr>
          <w:rFonts w:ascii="Book Antiqua" w:hAnsi="Book Antiqua"/>
          <w:lang w:val="id-ID"/>
        </w:rPr>
        <w:t>circular letter</w:t>
      </w:r>
      <w:r w:rsidRPr="004540CC">
        <w:rPr>
          <w:rFonts w:ascii="Book Antiqua" w:hAnsi="Book Antiqua"/>
          <w:lang w:val="id-ID"/>
        </w:rPr>
        <w:t xml:space="preserve">, </w:t>
      </w:r>
      <w:r w:rsidR="00390D98" w:rsidRPr="004540CC">
        <w:rPr>
          <w:rFonts w:ascii="Book Antiqua" w:hAnsi="Book Antiqua"/>
          <w:lang w:val="id-ID"/>
        </w:rPr>
        <w:t xml:space="preserve">both </w:t>
      </w:r>
      <w:r w:rsidRPr="004540CC">
        <w:rPr>
          <w:rFonts w:ascii="Book Antiqua" w:hAnsi="Book Antiqua"/>
          <w:lang w:val="id-ID"/>
        </w:rPr>
        <w:t xml:space="preserve">of them provide engineering fees on motorcycle insurance products and that is contrary to </w:t>
      </w:r>
      <w:r w:rsidR="00390D98" w:rsidRPr="004540CC">
        <w:rPr>
          <w:rFonts w:ascii="Book Antiqua" w:hAnsi="Book Antiqua"/>
          <w:lang w:val="id-ID"/>
        </w:rPr>
        <w:t>circular letter number</w:t>
      </w:r>
      <w:r w:rsidRPr="004540CC">
        <w:rPr>
          <w:rFonts w:ascii="Book Antiqua" w:hAnsi="Book Antiqua"/>
          <w:lang w:val="id-ID"/>
        </w:rPr>
        <w:t xml:space="preserve"> 06/SEOJK.05/2017.</w:t>
      </w:r>
    </w:p>
    <w:p w:rsidR="004D1C99" w:rsidRDefault="00390D98" w:rsidP="004D1C99">
      <w:pPr>
        <w:spacing w:before="0" w:beforeAutospacing="0" w:after="0" w:afterAutospacing="0"/>
        <w:ind w:firstLine="567"/>
        <w:jc w:val="both"/>
        <w:rPr>
          <w:rFonts w:ascii="Book Antiqua" w:hAnsi="Book Antiqua"/>
          <w:lang w:eastAsia="id-ID"/>
        </w:rPr>
      </w:pPr>
      <w:r w:rsidRPr="004540CC">
        <w:rPr>
          <w:rFonts w:ascii="Book Antiqua" w:hAnsi="Book Antiqua"/>
          <w:lang w:val="id-ID" w:eastAsia="id-ID"/>
        </w:rPr>
        <w:t xml:space="preserve"> “This Circular letter is issued considering the principle in Article 20 of Government Regulation number 73 of 1992 in conjunction with Government Regulation number 81 of 2008 concerning Insurance Business that premiums must be set at a sufficient level, not excessive and not applied in a discriminatory manner, and in Article 19 of the Ministerial Decree of Finance (Kepmenkeu) number 422/KMK.06/2003 that premiums must be calculated based on a risk and loss profile for at least five years”.</w:t>
      </w:r>
      <w:r w:rsidR="00103FD8" w:rsidRPr="00E57F58">
        <w:rPr>
          <w:rStyle w:val="FootnoteReference"/>
        </w:rPr>
        <w:footnoteReference w:id="8"/>
      </w:r>
      <w:r w:rsidR="00103FD8" w:rsidRPr="004540CC">
        <w:rPr>
          <w:rFonts w:ascii="Book Antiqua" w:hAnsi="Book Antiqua"/>
          <w:lang w:val="id-ID" w:eastAsia="id-ID"/>
        </w:rPr>
        <w:t xml:space="preserve"> </w:t>
      </w:r>
      <w:r w:rsidRPr="004540CC">
        <w:rPr>
          <w:rFonts w:ascii="Book Antiqua" w:hAnsi="Book Antiqua"/>
          <w:lang w:val="id-ID" w:eastAsia="id-ID"/>
        </w:rPr>
        <w:t xml:space="preserve">Determination of premium rates set by OJK Circular </w:t>
      </w:r>
      <w:r w:rsidR="008A20B6" w:rsidRPr="004540CC">
        <w:rPr>
          <w:rFonts w:ascii="Book Antiqua" w:hAnsi="Book Antiqua"/>
          <w:lang w:val="id-ID" w:eastAsia="id-ID"/>
        </w:rPr>
        <w:t xml:space="preserve">letter </w:t>
      </w:r>
      <w:r w:rsidRPr="004540CC">
        <w:rPr>
          <w:rFonts w:ascii="Book Antiqua" w:hAnsi="Book Antiqua"/>
          <w:lang w:val="id-ID" w:eastAsia="id-ID"/>
        </w:rPr>
        <w:t>for Motor Vehicles is divided based on 3 (three) regional classifications of premium rates. Th</w:t>
      </w:r>
      <w:r w:rsidR="008A20B6" w:rsidRPr="004540CC">
        <w:rPr>
          <w:rFonts w:ascii="Book Antiqua" w:hAnsi="Book Antiqua"/>
          <w:lang w:val="id-ID" w:eastAsia="id-ID"/>
        </w:rPr>
        <w:t>erate</w:t>
      </w:r>
      <w:r w:rsidRPr="004540CC">
        <w:rPr>
          <w:rFonts w:ascii="Book Antiqua" w:hAnsi="Book Antiqua"/>
          <w:lang w:val="id-ID" w:eastAsia="id-ID"/>
        </w:rPr>
        <w:t xml:space="preserve"> is calculated from the Risk Profile of each of these regions, so that each region</w:t>
      </w:r>
      <w:r w:rsidR="008A20B6" w:rsidRPr="004540CC">
        <w:rPr>
          <w:rFonts w:ascii="Book Antiqua" w:hAnsi="Book Antiqua"/>
          <w:lang w:val="id-ID" w:eastAsia="id-ID"/>
        </w:rPr>
        <w:t xml:space="preserve"> hasdifferent rates.</w:t>
      </w:r>
      <w:r w:rsidRPr="004540CC">
        <w:rPr>
          <w:rFonts w:ascii="Book Antiqua" w:hAnsi="Book Antiqua"/>
          <w:lang w:val="id-ID" w:eastAsia="id-ID"/>
        </w:rPr>
        <w:t xml:space="preserve"> In its implementation, this OJK </w:t>
      </w:r>
      <w:r w:rsidR="008A20B6" w:rsidRPr="004540CC">
        <w:rPr>
          <w:rFonts w:ascii="Book Antiqua" w:hAnsi="Book Antiqua"/>
          <w:lang w:val="id-ID" w:eastAsia="id-ID"/>
        </w:rPr>
        <w:t xml:space="preserve">circular letter </w:t>
      </w:r>
      <w:r w:rsidRPr="004540CC">
        <w:rPr>
          <w:rFonts w:ascii="Book Antiqua" w:hAnsi="Book Antiqua"/>
          <w:lang w:val="id-ID" w:eastAsia="id-ID"/>
        </w:rPr>
        <w:t xml:space="preserve">for Motor Vehicles is accompanied by an explanation on how to organize and regulate the OJK </w:t>
      </w:r>
      <w:r w:rsidR="008A20B6" w:rsidRPr="004540CC">
        <w:rPr>
          <w:rFonts w:ascii="Book Antiqua" w:hAnsi="Book Antiqua"/>
          <w:lang w:val="id-ID" w:eastAsia="id-ID"/>
        </w:rPr>
        <w:t xml:space="preserve">circular letter </w:t>
      </w:r>
      <w:r w:rsidRPr="004540CC">
        <w:rPr>
          <w:rFonts w:ascii="Book Antiqua" w:hAnsi="Book Antiqua"/>
          <w:lang w:val="id-ID" w:eastAsia="id-ID"/>
        </w:rPr>
        <w:t>for Motor Vehicles, known as Frequently Asked Questions (FAQ).</w:t>
      </w:r>
      <w:r w:rsidR="008A20B6" w:rsidRPr="004540CC">
        <w:rPr>
          <w:rFonts w:ascii="Book Antiqua" w:hAnsi="Book Antiqua"/>
          <w:lang w:val="id-ID" w:eastAsia="id-ID"/>
        </w:rPr>
        <w:t>"The incompatibility of the insurance premium rates paid with the amount of the risk profile covered is based on the vehicle's operating area. This happens because the calculation of the premium rate for the vehicle area is based on the plate number of the origin of the vehicle, causing losses for the insurer. Based on the OJK circular letter for motor vehicles, the determination of premium rates is applied so as not to cause harm to both parties (Number 12, Attachment II FAQ of the OJK Motor Vehicle Circular) but in practice this uncertainty makes it difficult to apply premium rates from the OJK circular letter for motor vehicles by insurance business actors, because it is not in accordance with the intent and purpose of this Circular Letter and also causes losses.”</w:t>
      </w:r>
      <w:r w:rsidR="00103FD8" w:rsidRPr="00E57F58">
        <w:rPr>
          <w:rStyle w:val="FootnoteReference"/>
        </w:rPr>
        <w:footnoteReference w:id="9"/>
      </w:r>
      <w:r w:rsidR="00103FD8" w:rsidRPr="004540CC">
        <w:rPr>
          <w:rFonts w:ascii="Book Antiqua" w:hAnsi="Book Antiqua"/>
          <w:lang w:eastAsia="id-ID"/>
        </w:rPr>
        <w:t xml:space="preserve"> </w:t>
      </w:r>
    </w:p>
    <w:p w:rsidR="00103FD8" w:rsidRPr="004540CC" w:rsidRDefault="00103FD8" w:rsidP="004D1C99">
      <w:pPr>
        <w:spacing w:before="0" w:beforeAutospacing="0" w:after="0" w:afterAutospacing="0"/>
        <w:ind w:firstLine="567"/>
        <w:jc w:val="both"/>
        <w:rPr>
          <w:rFonts w:ascii="Book Antiqua" w:hAnsi="Book Antiqua"/>
          <w:lang w:eastAsia="id-ID"/>
        </w:rPr>
      </w:pPr>
    </w:p>
    <w:p w:rsidR="00211B1D" w:rsidRPr="004540CC" w:rsidRDefault="00211B1D" w:rsidP="004D1C99">
      <w:pPr>
        <w:spacing w:before="0" w:beforeAutospacing="0" w:after="0" w:afterAutospacing="0"/>
        <w:jc w:val="both"/>
        <w:rPr>
          <w:rFonts w:ascii="Book Antiqua" w:hAnsi="Book Antiqua"/>
          <w:b/>
        </w:rPr>
      </w:pPr>
      <w:r w:rsidRPr="004540CC">
        <w:rPr>
          <w:rFonts w:ascii="Book Antiqua" w:hAnsi="Book Antiqua"/>
          <w:b/>
        </w:rPr>
        <w:t xml:space="preserve">B. </w:t>
      </w:r>
      <w:r w:rsidR="008A20B6" w:rsidRPr="004540CC">
        <w:rPr>
          <w:rFonts w:ascii="Book Antiqua" w:hAnsi="Book Antiqua"/>
          <w:b/>
          <w:lang w:val="id-ID"/>
        </w:rPr>
        <w:t xml:space="preserve">Problems Faced by </w:t>
      </w:r>
      <w:r w:rsidR="008A20B6" w:rsidRPr="004540CC">
        <w:rPr>
          <w:rFonts w:ascii="Book Antiqua" w:hAnsi="Book Antiqua"/>
          <w:b/>
        </w:rPr>
        <w:t xml:space="preserve">Business Competition Supervisory Commission (KPPU) regarding </w:t>
      </w:r>
      <w:r w:rsidR="008A20B6" w:rsidRPr="004540CC">
        <w:rPr>
          <w:rFonts w:ascii="Book Antiqua" w:hAnsi="Book Antiqua"/>
          <w:b/>
          <w:lang w:val="id-ID"/>
        </w:rPr>
        <w:t xml:space="preserve">2017 </w:t>
      </w:r>
      <w:r w:rsidR="008A20B6" w:rsidRPr="004540CC">
        <w:rPr>
          <w:rFonts w:ascii="Book Antiqua" w:hAnsi="Book Antiqua"/>
          <w:b/>
        </w:rPr>
        <w:t xml:space="preserve">OJK Circular Letter </w:t>
      </w:r>
      <w:r w:rsidR="008A20B6" w:rsidRPr="004540CC">
        <w:rPr>
          <w:rFonts w:ascii="Book Antiqua" w:hAnsi="Book Antiqua"/>
          <w:b/>
          <w:lang w:val="id-ID"/>
        </w:rPr>
        <w:t>number</w:t>
      </w:r>
      <w:r w:rsidR="008A20B6" w:rsidRPr="004540CC">
        <w:rPr>
          <w:rFonts w:ascii="Book Antiqua" w:hAnsi="Book Antiqua"/>
          <w:b/>
        </w:rPr>
        <w:t xml:space="preserve"> 6/SEOJK.05/2017 in </w:t>
      </w:r>
      <w:proofErr w:type="spellStart"/>
      <w:r w:rsidR="008A20B6" w:rsidRPr="004540CC">
        <w:rPr>
          <w:rFonts w:ascii="Book Antiqua" w:hAnsi="Book Antiqua"/>
          <w:b/>
        </w:rPr>
        <w:t>Pekanbaru</w:t>
      </w:r>
      <w:proofErr w:type="spellEnd"/>
      <w:r w:rsidR="008A20B6" w:rsidRPr="004540CC">
        <w:rPr>
          <w:rFonts w:ascii="Book Antiqua" w:hAnsi="Book Antiqua"/>
          <w:b/>
        </w:rPr>
        <w:t xml:space="preserve"> City</w:t>
      </w:r>
    </w:p>
    <w:p w:rsidR="008A20B6" w:rsidRPr="004540CC" w:rsidRDefault="008A20B6" w:rsidP="004D1C99">
      <w:pPr>
        <w:pStyle w:val="NormalWeb"/>
        <w:spacing w:before="0" w:beforeAutospacing="0" w:after="0" w:afterAutospacing="0"/>
        <w:ind w:firstLine="720"/>
        <w:jc w:val="both"/>
        <w:rPr>
          <w:rFonts w:ascii="Book Antiqua" w:hAnsi="Book Antiqua"/>
          <w:lang w:val="id-ID"/>
        </w:rPr>
      </w:pPr>
      <w:r w:rsidRPr="004540CC">
        <w:rPr>
          <w:rFonts w:ascii="Book Antiqua" w:hAnsi="Book Antiqua"/>
        </w:rPr>
        <w:t xml:space="preserve">Business Competition Supervisory Commission (“KPPU”) is a special organ that has a dual task, apart from creating order in business </w:t>
      </w:r>
      <w:proofErr w:type="gramStart"/>
      <w:r w:rsidRPr="004540CC">
        <w:rPr>
          <w:rFonts w:ascii="Book Antiqua" w:hAnsi="Book Antiqua"/>
        </w:rPr>
        <w:t>competition,</w:t>
      </w:r>
      <w:proofErr w:type="gramEnd"/>
      <w:r w:rsidRPr="004540CC">
        <w:rPr>
          <w:rFonts w:ascii="Book Antiqua" w:hAnsi="Book Antiqua"/>
        </w:rPr>
        <w:t xml:space="preserve"> it also plays a role in creating and maintaining a conducive business competition climate. KPPU has the function of law enforcement, especially Business Competition Law, but KPPU is not a special judicial institution for business competition. Thus, KPPU is not authorized to impose sanctions, both criminal and civil. The position of KPPU is more of an administrative institution because the authority attached to it is administrative authority, so that the sanctions imposed are administrative sanctions.</w:t>
      </w:r>
    </w:p>
    <w:p w:rsidR="00FF59C7" w:rsidRDefault="008A20B6" w:rsidP="004D1C99">
      <w:pPr>
        <w:pStyle w:val="NormalWeb"/>
        <w:spacing w:before="0" w:beforeAutospacing="0" w:after="0" w:afterAutospacing="0"/>
        <w:ind w:firstLine="720"/>
        <w:jc w:val="both"/>
        <w:rPr>
          <w:rFonts w:ascii="Book Antiqua" w:hAnsi="Book Antiqua"/>
        </w:rPr>
      </w:pPr>
      <w:r w:rsidRPr="004540CC">
        <w:rPr>
          <w:rFonts w:ascii="Book Antiqua" w:hAnsi="Book Antiqua"/>
        </w:rPr>
        <w:t xml:space="preserve">KPPU </w:t>
      </w:r>
      <w:r w:rsidRPr="004540CC">
        <w:rPr>
          <w:rFonts w:ascii="Book Antiqua" w:hAnsi="Book Antiqua"/>
          <w:lang w:val="id-ID"/>
        </w:rPr>
        <w:t>is</w:t>
      </w:r>
      <w:r w:rsidRPr="004540CC">
        <w:rPr>
          <w:rFonts w:ascii="Book Antiqua" w:hAnsi="Book Antiqua"/>
        </w:rPr>
        <w:t xml:space="preserve"> given the status as supervisor of the implementation of Law </w:t>
      </w:r>
      <w:r w:rsidRPr="004540CC">
        <w:rPr>
          <w:rFonts w:ascii="Book Antiqua" w:hAnsi="Book Antiqua"/>
          <w:lang w:val="id-ID"/>
        </w:rPr>
        <w:t>number</w:t>
      </w:r>
      <w:r w:rsidRPr="004540CC">
        <w:rPr>
          <w:rFonts w:ascii="Book Antiqua" w:hAnsi="Book Antiqua"/>
        </w:rPr>
        <w:t xml:space="preserve"> 5/1999 </w:t>
      </w:r>
      <w:r w:rsidRPr="004540CC">
        <w:rPr>
          <w:rFonts w:ascii="Book Antiqua" w:hAnsi="Book Antiqua"/>
          <w:lang w:val="id-ID"/>
        </w:rPr>
        <w:t xml:space="preserve">on </w:t>
      </w:r>
      <w:r w:rsidRPr="004540CC">
        <w:rPr>
          <w:rFonts w:ascii="Book Antiqua" w:hAnsi="Book Antiqua"/>
        </w:rPr>
        <w:t xml:space="preserve">the Prohibition of Monopolistic Practices and Unfair Business Competition. Its legal status is as an independent institution that is independent from the influence and power of the Government and other parties. KPPU members are appointed and dismissed by the President with the approval of the </w:t>
      </w:r>
      <w:r w:rsidR="009670BA" w:rsidRPr="004540CC">
        <w:rPr>
          <w:rFonts w:ascii="Book Antiqua" w:hAnsi="Book Antiqua"/>
          <w:lang w:val="id-ID"/>
        </w:rPr>
        <w:t>House of Representatives</w:t>
      </w:r>
      <w:r w:rsidRPr="004540CC">
        <w:rPr>
          <w:rFonts w:ascii="Book Antiqua" w:hAnsi="Book Antiqua"/>
        </w:rPr>
        <w:t xml:space="preserve">. Members of KPPU in carrying out their duties are responsible to the President. This is in line with the practice in America where the FTC is accountable to the President. This provision is reasonable because KPPU carries out part of the government's duties, while the highest power of government is under the President. However, it does not mean that KPPU in carrying out its duties cannot be free from government interference. Independence is maintained with the involvement of the </w:t>
      </w:r>
      <w:r w:rsidR="009670BA" w:rsidRPr="004540CC">
        <w:rPr>
          <w:rFonts w:ascii="Book Antiqua" w:hAnsi="Book Antiqua"/>
          <w:lang w:val="id-ID"/>
        </w:rPr>
        <w:t>House of Representatives</w:t>
      </w:r>
      <w:r w:rsidRPr="004540CC">
        <w:rPr>
          <w:rFonts w:ascii="Book Antiqua" w:hAnsi="Book Antiqua"/>
        </w:rPr>
        <w:t xml:space="preserve"> to participate in determining and controlling the appointment</w:t>
      </w:r>
      <w:r w:rsidR="00FF59C7">
        <w:rPr>
          <w:rFonts w:ascii="Book Antiqua" w:hAnsi="Book Antiqua"/>
        </w:rPr>
        <w:t xml:space="preserve"> and dismissal of KPPU members.</w:t>
      </w:r>
    </w:p>
    <w:p w:rsidR="00211B1D" w:rsidRPr="004540CC" w:rsidRDefault="009670BA" w:rsidP="004D1C99">
      <w:pPr>
        <w:pStyle w:val="NormalWeb"/>
        <w:spacing w:before="0" w:beforeAutospacing="0" w:after="0" w:afterAutospacing="0"/>
        <w:ind w:firstLine="720"/>
        <w:jc w:val="both"/>
        <w:rPr>
          <w:rFonts w:ascii="Book Antiqua" w:hAnsi="Book Antiqua"/>
        </w:rPr>
      </w:pPr>
      <w:r w:rsidRPr="004540CC">
        <w:rPr>
          <w:rFonts w:ascii="Book Antiqua" w:hAnsi="Book Antiqua"/>
        </w:rPr>
        <w:t xml:space="preserve">Previously, OJK through circular letter </w:t>
      </w:r>
      <w:r w:rsidRPr="004540CC">
        <w:rPr>
          <w:rFonts w:ascii="Book Antiqua" w:hAnsi="Book Antiqua"/>
          <w:lang w:val="id-ID"/>
        </w:rPr>
        <w:t>n</w:t>
      </w:r>
      <w:r w:rsidRPr="004540CC">
        <w:rPr>
          <w:rFonts w:ascii="Book Antiqua" w:hAnsi="Book Antiqua"/>
        </w:rPr>
        <w:t xml:space="preserve">umber 6/SEOJK.05/2017 concerning Determination of Premium Rates and Provisions for Acquisition Costs for Motor Vehicle and </w:t>
      </w:r>
      <w:proofErr w:type="spellStart"/>
      <w:r w:rsidRPr="004540CC">
        <w:rPr>
          <w:rFonts w:ascii="Book Antiqua" w:hAnsi="Book Antiqua"/>
        </w:rPr>
        <w:t>PropertyInsurance</w:t>
      </w:r>
      <w:proofErr w:type="spellEnd"/>
      <w:r w:rsidRPr="004540CC">
        <w:rPr>
          <w:rFonts w:ascii="Book Antiqua" w:hAnsi="Book Antiqua"/>
        </w:rPr>
        <w:t xml:space="preserve"> emphasize</w:t>
      </w:r>
      <w:r w:rsidR="007F618F" w:rsidRPr="004540CC">
        <w:rPr>
          <w:rFonts w:ascii="Book Antiqua" w:hAnsi="Book Antiqua"/>
          <w:lang w:val="id-ID"/>
        </w:rPr>
        <w:t>s</w:t>
      </w:r>
      <w:r w:rsidRPr="004540CC">
        <w:rPr>
          <w:rFonts w:ascii="Book Antiqua" w:hAnsi="Book Antiqua"/>
        </w:rPr>
        <w:t xml:space="preserve"> to the directors and commissioners of the members of the Indonesian General Insurance Association (AAUI) that they have expressed their commitment to comply with </w:t>
      </w:r>
      <w:r w:rsidR="007F618F" w:rsidRPr="004540CC">
        <w:rPr>
          <w:rFonts w:ascii="Book Antiqua" w:hAnsi="Book Antiqua"/>
          <w:lang w:val="id-ID"/>
        </w:rPr>
        <w:t xml:space="preserve">OJK </w:t>
      </w:r>
      <w:r w:rsidR="007F618F" w:rsidRPr="004540CC">
        <w:rPr>
          <w:rFonts w:ascii="Book Antiqua" w:hAnsi="Book Antiqua"/>
        </w:rPr>
        <w:t>circular</w:t>
      </w:r>
      <w:r w:rsidR="007F618F" w:rsidRPr="004540CC">
        <w:rPr>
          <w:rFonts w:ascii="Book Antiqua" w:hAnsi="Book Antiqua"/>
          <w:lang w:val="id-ID"/>
        </w:rPr>
        <w:t xml:space="preserve"> letter number</w:t>
      </w:r>
      <w:r w:rsidRPr="004540CC">
        <w:rPr>
          <w:rFonts w:ascii="Book Antiqua" w:hAnsi="Book Antiqua"/>
        </w:rPr>
        <w:t xml:space="preserve"> 6/SEOJK.05/2017</w:t>
      </w:r>
      <w:r w:rsidR="007F618F" w:rsidRPr="004540CC">
        <w:rPr>
          <w:rFonts w:ascii="Book Antiqua" w:hAnsi="Book Antiqua"/>
          <w:lang w:val="id-ID"/>
        </w:rPr>
        <w:t>,and</w:t>
      </w:r>
      <w:r w:rsidRPr="004540CC">
        <w:rPr>
          <w:rFonts w:ascii="Book Antiqua" w:hAnsi="Book Antiqua"/>
        </w:rPr>
        <w:t xml:space="preserve"> if there is a violation of </w:t>
      </w:r>
      <w:r w:rsidR="007F618F" w:rsidRPr="004540CC">
        <w:rPr>
          <w:rFonts w:ascii="Book Antiqua" w:hAnsi="Book Antiqua"/>
          <w:lang w:val="id-ID"/>
        </w:rPr>
        <w:t xml:space="preserve">OJK </w:t>
      </w:r>
      <w:r w:rsidR="007F618F" w:rsidRPr="004540CC">
        <w:rPr>
          <w:rFonts w:ascii="Book Antiqua" w:hAnsi="Book Antiqua"/>
        </w:rPr>
        <w:t xml:space="preserve">circular letter </w:t>
      </w:r>
      <w:r w:rsidR="007F618F" w:rsidRPr="004540CC">
        <w:rPr>
          <w:rFonts w:ascii="Book Antiqua" w:hAnsi="Book Antiqua"/>
          <w:lang w:val="id-ID"/>
        </w:rPr>
        <w:t>number</w:t>
      </w:r>
      <w:r w:rsidRPr="004540CC">
        <w:rPr>
          <w:rFonts w:ascii="Book Antiqua" w:hAnsi="Book Antiqua"/>
        </w:rPr>
        <w:t xml:space="preserve"> 6/SEOJK.05/2017, the</w:t>
      </w:r>
      <w:r w:rsidR="007F618F" w:rsidRPr="004540CC">
        <w:rPr>
          <w:rFonts w:ascii="Book Antiqua" w:hAnsi="Book Antiqua"/>
          <w:lang w:val="id-ID"/>
        </w:rPr>
        <w:t>re will be a</w:t>
      </w:r>
      <w:r w:rsidRPr="004540CC">
        <w:rPr>
          <w:rFonts w:ascii="Book Antiqua" w:hAnsi="Book Antiqua"/>
        </w:rPr>
        <w:t xml:space="preserve"> sanction </w:t>
      </w:r>
      <w:r w:rsidR="007F618F" w:rsidRPr="004540CC">
        <w:rPr>
          <w:rFonts w:ascii="Book Antiqua" w:hAnsi="Book Antiqua"/>
          <w:lang w:val="id-ID"/>
        </w:rPr>
        <w:t>and if the violation is severe, their business license could be revoked</w:t>
      </w:r>
      <w:r w:rsidRPr="004540CC">
        <w:rPr>
          <w:rFonts w:ascii="Book Antiqua" w:hAnsi="Book Antiqua"/>
        </w:rPr>
        <w:t xml:space="preserve">. But first, let's see the impact of the violation on the company or industry. If the impact on the company is massive, the regulator will revoke the license for its products, either motorcycles or property. However, if it is not significant, </w:t>
      </w:r>
      <w:r w:rsidR="007F618F" w:rsidRPr="004540CC">
        <w:rPr>
          <w:rFonts w:ascii="Book Antiqua" w:hAnsi="Book Antiqua"/>
          <w:lang w:val="id-ID"/>
        </w:rPr>
        <w:t>they will be</w:t>
      </w:r>
      <w:r w:rsidRPr="004540CC">
        <w:rPr>
          <w:rFonts w:ascii="Book Antiqua" w:hAnsi="Book Antiqua"/>
        </w:rPr>
        <w:t xml:space="preserve"> prohibited to run the</w:t>
      </w:r>
      <w:r w:rsidR="007F618F" w:rsidRPr="004540CC">
        <w:rPr>
          <w:rFonts w:ascii="Book Antiqua" w:hAnsi="Book Antiqua"/>
          <w:lang w:val="id-ID"/>
        </w:rPr>
        <w:t>ir</w:t>
      </w:r>
      <w:r w:rsidRPr="004540CC">
        <w:rPr>
          <w:rFonts w:ascii="Book Antiqua" w:hAnsi="Book Antiqua"/>
        </w:rPr>
        <w:t xml:space="preserve"> business for a certain period of </w:t>
      </w:r>
      <w:proofErr w:type="spellStart"/>
      <w:r w:rsidRPr="004540CC">
        <w:rPr>
          <w:rFonts w:ascii="Book Antiqua" w:hAnsi="Book Antiqua"/>
        </w:rPr>
        <w:t>time.</w:t>
      </w:r>
      <w:r w:rsidR="007F618F" w:rsidRPr="004540CC">
        <w:rPr>
          <w:rFonts w:ascii="Book Antiqua" w:hAnsi="Book Antiqua"/>
        </w:rPr>
        <w:t>OJK</w:t>
      </w:r>
      <w:proofErr w:type="spellEnd"/>
      <w:r w:rsidR="007F618F" w:rsidRPr="004540CC">
        <w:rPr>
          <w:rFonts w:ascii="Book Antiqua" w:hAnsi="Book Antiqua"/>
        </w:rPr>
        <w:t xml:space="preserve"> can also monitor the company by requiring general insurance companies to report certain things every month. In addition, for the next financial report, OJK will ask the public accounting firm (KAP) to investigate the audit of motor vehicle and property</w:t>
      </w:r>
      <w:r w:rsidR="007F618F" w:rsidRPr="004540CC">
        <w:rPr>
          <w:rFonts w:ascii="Book Antiqua" w:hAnsi="Book Antiqua"/>
          <w:lang w:val="id-ID"/>
        </w:rPr>
        <w:t xml:space="preserve"> product</w:t>
      </w:r>
      <w:r w:rsidR="007F618F" w:rsidRPr="004540CC">
        <w:rPr>
          <w:rFonts w:ascii="Book Antiqua" w:hAnsi="Book Antiqua"/>
        </w:rPr>
        <w:t xml:space="preserve">, especially regarding Circular Letter </w:t>
      </w:r>
      <w:r w:rsidR="007F618F" w:rsidRPr="004540CC">
        <w:rPr>
          <w:rFonts w:ascii="Book Antiqua" w:hAnsi="Book Antiqua"/>
          <w:lang w:val="id-ID"/>
        </w:rPr>
        <w:t>number</w:t>
      </w:r>
      <w:r w:rsidR="007F618F" w:rsidRPr="004540CC">
        <w:rPr>
          <w:rFonts w:ascii="Book Antiqua" w:hAnsi="Book Antiqua"/>
        </w:rPr>
        <w:t xml:space="preserve"> 6/SEOJK.05/2017 and will find out the violations that exist in the KAP report. Insurance companies that violate will be subject to administrative sanctions in the form of a written warning</w:t>
      </w:r>
      <w:r w:rsidR="007F618F" w:rsidRPr="004540CC">
        <w:rPr>
          <w:rFonts w:ascii="Book Antiqua" w:hAnsi="Book Antiqua"/>
          <w:lang w:val="id-ID"/>
        </w:rPr>
        <w:t>,</w:t>
      </w:r>
      <w:r w:rsidR="007F618F" w:rsidRPr="004540CC">
        <w:rPr>
          <w:rFonts w:ascii="Book Antiqua" w:hAnsi="Book Antiqua"/>
        </w:rPr>
        <w:t xml:space="preserve"> cancellation of business activities</w:t>
      </w:r>
      <w:r w:rsidR="007F618F" w:rsidRPr="004540CC">
        <w:rPr>
          <w:rFonts w:ascii="Book Antiqua" w:hAnsi="Book Antiqua"/>
          <w:lang w:val="id-ID"/>
        </w:rPr>
        <w:t xml:space="preserve">, or eventhe </w:t>
      </w:r>
      <w:r w:rsidR="007F618F" w:rsidRPr="004540CC">
        <w:rPr>
          <w:rFonts w:ascii="Book Antiqua" w:hAnsi="Book Antiqua"/>
        </w:rPr>
        <w:t>revocation of the business license.</w:t>
      </w:r>
    </w:p>
    <w:p w:rsidR="004D1C99" w:rsidRPr="004540CC" w:rsidRDefault="004D1C99" w:rsidP="004D1C99">
      <w:pPr>
        <w:pStyle w:val="NormalWeb"/>
        <w:spacing w:before="0" w:beforeAutospacing="0" w:after="0" w:afterAutospacing="0"/>
        <w:ind w:firstLine="720"/>
        <w:jc w:val="both"/>
        <w:rPr>
          <w:rFonts w:ascii="Book Antiqua" w:hAnsi="Book Antiqua"/>
        </w:rPr>
      </w:pPr>
    </w:p>
    <w:p w:rsidR="00A83545" w:rsidRPr="004540CC" w:rsidRDefault="004D1C99" w:rsidP="00A83545">
      <w:pPr>
        <w:spacing w:before="0" w:beforeAutospacing="0" w:after="0" w:afterAutospacing="0"/>
        <w:jc w:val="both"/>
        <w:rPr>
          <w:rFonts w:ascii="Book Antiqua" w:hAnsi="Book Antiqua"/>
          <w:b/>
        </w:rPr>
      </w:pPr>
      <w:r w:rsidRPr="004540CC">
        <w:rPr>
          <w:rFonts w:ascii="Book Antiqua" w:hAnsi="Book Antiqua"/>
          <w:b/>
        </w:rPr>
        <w:t xml:space="preserve">4. </w:t>
      </w:r>
      <w:r w:rsidR="007F618F" w:rsidRPr="004540CC">
        <w:rPr>
          <w:rFonts w:ascii="Book Antiqua" w:hAnsi="Book Antiqua"/>
          <w:b/>
          <w:lang w:val="id-ID"/>
        </w:rPr>
        <w:t>Conclusions</w:t>
      </w:r>
    </w:p>
    <w:p w:rsidR="00211B1D" w:rsidRPr="004540CC" w:rsidRDefault="007F618F" w:rsidP="00A83545">
      <w:pPr>
        <w:spacing w:before="0" w:beforeAutospacing="0" w:after="0" w:afterAutospacing="0"/>
        <w:ind w:firstLine="720"/>
        <w:jc w:val="both"/>
        <w:rPr>
          <w:rFonts w:ascii="Book Antiqua" w:hAnsi="Book Antiqua"/>
          <w:b/>
          <w:lang w:val="id-ID"/>
        </w:rPr>
      </w:pPr>
      <w:r w:rsidRPr="004540CC">
        <w:rPr>
          <w:rFonts w:ascii="Book Antiqua" w:hAnsi="Book Antiqua"/>
        </w:rPr>
        <w:t xml:space="preserve">Due to the absence of a study on the results of study of OJK circular letter </w:t>
      </w:r>
      <w:r w:rsidRPr="004540CC">
        <w:rPr>
          <w:rFonts w:ascii="Book Antiqua" w:hAnsi="Book Antiqua"/>
          <w:lang w:val="id-ID"/>
        </w:rPr>
        <w:t>number</w:t>
      </w:r>
      <w:r w:rsidRPr="004540CC">
        <w:rPr>
          <w:rFonts w:ascii="Book Antiqua" w:hAnsi="Book Antiqua"/>
        </w:rPr>
        <w:t xml:space="preserve"> 6/SEOJK.05/2017 and there </w:t>
      </w:r>
      <w:r w:rsidRPr="004540CC">
        <w:rPr>
          <w:rFonts w:ascii="Book Antiqua" w:hAnsi="Book Antiqua"/>
          <w:lang w:val="id-ID"/>
        </w:rPr>
        <w:t>is</w:t>
      </w:r>
      <w:r w:rsidRPr="004540CC">
        <w:rPr>
          <w:rFonts w:ascii="Book Antiqua" w:hAnsi="Book Antiqua"/>
        </w:rPr>
        <w:t xml:space="preserve"> a study with the same circular, namely regarding the OJK circular letter No. 06/D.05/2013, the recommendation from KPPU to OJK is to revoke the lower limit tariff, because it is considered contrary to the principle of fair business </w:t>
      </w:r>
      <w:proofErr w:type="spellStart"/>
      <w:r w:rsidRPr="004540CC">
        <w:rPr>
          <w:rFonts w:ascii="Book Antiqua" w:hAnsi="Book Antiqua"/>
        </w:rPr>
        <w:t>competition.Obstacles</w:t>
      </w:r>
      <w:proofErr w:type="spellEnd"/>
      <w:r w:rsidRPr="004540CC">
        <w:rPr>
          <w:rFonts w:ascii="Book Antiqua" w:hAnsi="Book Antiqua"/>
        </w:rPr>
        <w:t xml:space="preserve"> faced by Business Competition Supervisory Commission (KPPU) regarding OJK circular letter </w:t>
      </w:r>
      <w:r w:rsidRPr="004540CC">
        <w:rPr>
          <w:rFonts w:ascii="Book Antiqua" w:hAnsi="Book Antiqua"/>
          <w:lang w:val="id-ID"/>
        </w:rPr>
        <w:t>number</w:t>
      </w:r>
      <w:r w:rsidRPr="004540CC">
        <w:rPr>
          <w:rFonts w:ascii="Book Antiqua" w:hAnsi="Book Antiqua"/>
        </w:rPr>
        <w:t xml:space="preserve"> 6/SEOJK.05/2017 Year 2017 in </w:t>
      </w:r>
      <w:proofErr w:type="spellStart"/>
      <w:r w:rsidRPr="004540CC">
        <w:rPr>
          <w:rFonts w:ascii="Book Antiqua" w:hAnsi="Book Antiqua"/>
        </w:rPr>
        <w:t>Pekanbaru</w:t>
      </w:r>
      <w:proofErr w:type="spellEnd"/>
      <w:r w:rsidRPr="004540CC">
        <w:rPr>
          <w:rFonts w:ascii="Book Antiqua" w:hAnsi="Book Antiqua"/>
        </w:rPr>
        <w:t xml:space="preserve"> City, among others, KPPU has a law enforcement function, especially Business Competition Law, but KPPU is not a judicial institution especially business competition. Thus, KPPU is not authorized to impose sanctions, both criminal and civil. The position of KPPU is more of an administrative institution because the authority attached to it is administrative authority, so that the sanctions imposed are administrative sanctions.</w:t>
      </w:r>
    </w:p>
    <w:p w:rsidR="00A83545" w:rsidRPr="004540CC" w:rsidRDefault="00A83545" w:rsidP="00A83545">
      <w:pPr>
        <w:spacing w:before="0" w:beforeAutospacing="0" w:after="0" w:afterAutospacing="0"/>
        <w:jc w:val="center"/>
        <w:rPr>
          <w:rFonts w:ascii="Book Antiqua" w:hAnsi="Book Antiqua"/>
          <w:b/>
        </w:rPr>
      </w:pPr>
    </w:p>
    <w:p w:rsidR="000A4AE9" w:rsidRPr="00FF59C7" w:rsidRDefault="00FF59C7" w:rsidP="00FF59C7">
      <w:pPr>
        <w:spacing w:before="0" w:beforeAutospacing="0" w:after="0" w:afterAutospacing="0"/>
        <w:jc w:val="center"/>
        <w:rPr>
          <w:rFonts w:ascii="Book Antiqua" w:hAnsi="Book Antiqua"/>
          <w:b/>
        </w:rPr>
      </w:pPr>
      <w:r>
        <w:rPr>
          <w:rFonts w:ascii="Book Antiqua" w:hAnsi="Book Antiqua"/>
          <w:b/>
        </w:rPr>
        <w:t>References</w:t>
      </w:r>
    </w:p>
    <w:p w:rsidR="00FF59C7" w:rsidRPr="00FF59C7" w:rsidRDefault="00FF59C7" w:rsidP="00FF59C7">
      <w:pPr>
        <w:widowControl w:val="0"/>
        <w:autoSpaceDE w:val="0"/>
        <w:autoSpaceDN w:val="0"/>
        <w:adjustRightInd w:val="0"/>
        <w:spacing w:before="0" w:after="0"/>
        <w:ind w:left="480" w:hanging="480"/>
        <w:rPr>
          <w:rFonts w:ascii="Book Antiqua" w:hAnsi="Book Antiqua"/>
          <w:noProof/>
        </w:rPr>
      </w:pPr>
      <w:r>
        <w:rPr>
          <w:rFonts w:ascii="Book Antiqua" w:hAnsi="Book Antiqua"/>
          <w:lang w:val="id-ID"/>
        </w:rPr>
        <w:fldChar w:fldCharType="begin" w:fldLock="1"/>
      </w:r>
      <w:r>
        <w:rPr>
          <w:rFonts w:ascii="Book Antiqua" w:hAnsi="Book Antiqua"/>
          <w:lang w:val="id-ID"/>
        </w:rPr>
        <w:instrText xml:space="preserve">ADDIN Mendeley Bibliography CSL_BIBLIOGRAPHY </w:instrText>
      </w:r>
      <w:r>
        <w:rPr>
          <w:rFonts w:ascii="Book Antiqua" w:hAnsi="Book Antiqua"/>
          <w:lang w:val="id-ID"/>
        </w:rPr>
        <w:fldChar w:fldCharType="separate"/>
      </w:r>
      <w:r w:rsidRPr="00FF59C7">
        <w:rPr>
          <w:rFonts w:ascii="Book Antiqua" w:hAnsi="Book Antiqua"/>
          <w:noProof/>
        </w:rPr>
        <w:t xml:space="preserve">Abdul Kadir, Muhammad, </w:t>
      </w:r>
      <w:r w:rsidRPr="00FF59C7">
        <w:rPr>
          <w:rFonts w:ascii="Book Antiqua" w:hAnsi="Book Antiqua"/>
          <w:i/>
          <w:iCs/>
          <w:noProof/>
        </w:rPr>
        <w:t>Hukum Asuransi Indonesia</w:t>
      </w:r>
      <w:r w:rsidRPr="00FF59C7">
        <w:rPr>
          <w:rFonts w:ascii="Book Antiqua" w:hAnsi="Book Antiqua"/>
          <w:noProof/>
        </w:rPr>
        <w:t xml:space="preserve"> (Jakarta: Rajawali Pers, 2006)</w:t>
      </w:r>
    </w:p>
    <w:p w:rsidR="00FF59C7" w:rsidRPr="00FF59C7" w:rsidRDefault="00FF59C7" w:rsidP="00FF59C7">
      <w:pPr>
        <w:widowControl w:val="0"/>
        <w:autoSpaceDE w:val="0"/>
        <w:autoSpaceDN w:val="0"/>
        <w:adjustRightInd w:val="0"/>
        <w:spacing w:before="0" w:after="0"/>
        <w:ind w:left="480" w:hanging="480"/>
        <w:rPr>
          <w:rFonts w:ascii="Book Antiqua" w:hAnsi="Book Antiqua"/>
          <w:noProof/>
        </w:rPr>
      </w:pPr>
      <w:r w:rsidRPr="00FF59C7">
        <w:rPr>
          <w:rFonts w:ascii="Book Antiqua" w:hAnsi="Book Antiqua"/>
          <w:noProof/>
        </w:rPr>
        <w:t xml:space="preserve">Aji Laksono, Raden, Imam Basuki, and Y Lulie, ‘Analisis Biaya Operasional Kendaraan (BOK) Dan Tingkat Okupansi Angkutan Taksi Daerah Istimewa Yogyakarta’, </w:t>
      </w:r>
      <w:r w:rsidRPr="00FF59C7">
        <w:rPr>
          <w:rFonts w:ascii="Book Antiqua" w:hAnsi="Book Antiqua"/>
          <w:i/>
          <w:iCs/>
          <w:noProof/>
        </w:rPr>
        <w:t>Jurnal Teknik Sipil</w:t>
      </w:r>
      <w:r w:rsidRPr="00FF59C7">
        <w:rPr>
          <w:rFonts w:ascii="Book Antiqua" w:hAnsi="Book Antiqua"/>
          <w:noProof/>
        </w:rPr>
        <w:t>, 13.3 (2015), 196–205</w:t>
      </w:r>
    </w:p>
    <w:p w:rsidR="00FF59C7" w:rsidRPr="00FF59C7" w:rsidRDefault="00FF59C7" w:rsidP="00FF59C7">
      <w:pPr>
        <w:widowControl w:val="0"/>
        <w:autoSpaceDE w:val="0"/>
        <w:autoSpaceDN w:val="0"/>
        <w:adjustRightInd w:val="0"/>
        <w:spacing w:before="0" w:after="0"/>
        <w:ind w:left="480" w:hanging="480"/>
        <w:rPr>
          <w:rFonts w:ascii="Book Antiqua" w:hAnsi="Book Antiqua"/>
          <w:noProof/>
        </w:rPr>
      </w:pPr>
      <w:r w:rsidRPr="00FF59C7">
        <w:rPr>
          <w:rFonts w:ascii="Book Antiqua" w:hAnsi="Book Antiqua"/>
          <w:noProof/>
        </w:rPr>
        <w:t>Anjani, Slaudiya, and Septi Damayanti, ‘Transportasi Berbasis Aplikasi Online: Go-Jek Sebagai Sarana Transportasi Masyarakat Kota Surabaya’</w:t>
      </w:r>
    </w:p>
    <w:p w:rsidR="00FF59C7" w:rsidRPr="00FF59C7" w:rsidRDefault="00FF59C7" w:rsidP="00FF59C7">
      <w:pPr>
        <w:widowControl w:val="0"/>
        <w:autoSpaceDE w:val="0"/>
        <w:autoSpaceDN w:val="0"/>
        <w:adjustRightInd w:val="0"/>
        <w:spacing w:before="0" w:after="0"/>
        <w:ind w:left="480" w:hanging="480"/>
        <w:rPr>
          <w:rFonts w:ascii="Book Antiqua" w:hAnsi="Book Antiqua"/>
          <w:noProof/>
        </w:rPr>
      </w:pPr>
      <w:r w:rsidRPr="00FF59C7">
        <w:rPr>
          <w:rFonts w:ascii="Book Antiqua" w:hAnsi="Book Antiqua"/>
          <w:noProof/>
        </w:rPr>
        <w:t>Fatimah, Siti, ‘OJK</w:t>
      </w:r>
      <w:bookmarkStart w:id="0" w:name="_GoBack"/>
      <w:bookmarkEnd w:id="0"/>
      <w:r w:rsidRPr="00FF59C7">
        <w:rPr>
          <w:rFonts w:ascii="Book Antiqua" w:hAnsi="Book Antiqua"/>
          <w:noProof/>
        </w:rPr>
        <w:t xml:space="preserve"> Keluarkan Kebijakan Tentang Tarif Premi’, </w:t>
      </w:r>
      <w:r w:rsidRPr="00FF59C7">
        <w:rPr>
          <w:rFonts w:ascii="Book Antiqua" w:hAnsi="Book Antiqua"/>
          <w:i/>
          <w:iCs/>
          <w:noProof/>
        </w:rPr>
        <w:t>TribunJabar.Id</w:t>
      </w:r>
      <w:r w:rsidRPr="00FF59C7">
        <w:rPr>
          <w:rFonts w:ascii="Book Antiqua" w:hAnsi="Book Antiqua"/>
          <w:noProof/>
        </w:rPr>
        <w:t xml:space="preserve"> (Bandung, 23 April 2017) &lt;https://jabar.tribunnews.com/2017/04/23/ojk-keluarkan-kebijakan-tentang-tarif-premi-berikut-isi-aturannya&gt;</w:t>
      </w:r>
    </w:p>
    <w:p w:rsidR="00FF59C7" w:rsidRPr="00FF59C7" w:rsidRDefault="00FF59C7" w:rsidP="00FF59C7">
      <w:pPr>
        <w:widowControl w:val="0"/>
        <w:autoSpaceDE w:val="0"/>
        <w:autoSpaceDN w:val="0"/>
        <w:adjustRightInd w:val="0"/>
        <w:spacing w:before="0" w:after="0"/>
        <w:ind w:left="480" w:hanging="480"/>
        <w:rPr>
          <w:rFonts w:ascii="Book Antiqua" w:hAnsi="Book Antiqua"/>
          <w:noProof/>
        </w:rPr>
      </w:pPr>
      <w:r w:rsidRPr="00FF59C7">
        <w:rPr>
          <w:rFonts w:ascii="Book Antiqua" w:hAnsi="Book Antiqua"/>
          <w:noProof/>
        </w:rPr>
        <w:t xml:space="preserve">Firdaus, Wildan, Imam Ismanu, and Yenni Eta Widyanti, </w:t>
      </w:r>
      <w:r w:rsidRPr="00FF59C7">
        <w:rPr>
          <w:rFonts w:ascii="Book Antiqua" w:hAnsi="Book Antiqua"/>
          <w:i/>
          <w:iCs/>
          <w:noProof/>
        </w:rPr>
        <w:t>Impelementasi Surat Edaran Otoritas Jasa Keuangan Nomor SE-06/D.05/2013 Tentang Penetapan Tarif Premi Pada Lini Usaha Asuransi Kendaraan Bermotor (Studi Di PT. Asuransi Tri Pakarta Kantor Perwakilan Gresik)</w:t>
      </w:r>
    </w:p>
    <w:p w:rsidR="00FF59C7" w:rsidRPr="00FF59C7" w:rsidRDefault="00FF59C7" w:rsidP="00FF59C7">
      <w:pPr>
        <w:widowControl w:val="0"/>
        <w:autoSpaceDE w:val="0"/>
        <w:autoSpaceDN w:val="0"/>
        <w:adjustRightInd w:val="0"/>
        <w:spacing w:before="0" w:after="0"/>
        <w:ind w:left="480" w:hanging="480"/>
        <w:rPr>
          <w:rFonts w:ascii="Book Antiqua" w:hAnsi="Book Antiqua"/>
          <w:noProof/>
        </w:rPr>
      </w:pPr>
      <w:r w:rsidRPr="00FF59C7">
        <w:rPr>
          <w:rFonts w:ascii="Book Antiqua" w:hAnsi="Book Antiqua"/>
          <w:noProof/>
        </w:rPr>
        <w:t xml:space="preserve">Nugroho, Handy, and Ratna Purwaningsih, ‘Analisis Tarif Berdasarkan Biaya Operasional Kendaraan (BOK) Dan Willingness to Pay (WTP) Pada Bus AKAP Kelas Executive’, </w:t>
      </w:r>
      <w:r w:rsidRPr="00FF59C7">
        <w:rPr>
          <w:rFonts w:ascii="Book Antiqua" w:hAnsi="Book Antiqua"/>
          <w:i/>
          <w:iCs/>
          <w:noProof/>
        </w:rPr>
        <w:t>Jurnal Teknik Industri</w:t>
      </w:r>
      <w:r w:rsidRPr="00FF59C7">
        <w:rPr>
          <w:rFonts w:ascii="Book Antiqua" w:hAnsi="Book Antiqua"/>
          <w:noProof/>
        </w:rPr>
        <w:t>, X.X (2015), 1–10 &lt;http://ejournal-s1.undip.ac.id/index.php/ieoj&gt;</w:t>
      </w:r>
    </w:p>
    <w:p w:rsidR="00FF59C7" w:rsidRPr="00FF59C7" w:rsidRDefault="00FF59C7" w:rsidP="00FF59C7">
      <w:pPr>
        <w:widowControl w:val="0"/>
        <w:autoSpaceDE w:val="0"/>
        <w:autoSpaceDN w:val="0"/>
        <w:adjustRightInd w:val="0"/>
        <w:spacing w:before="0" w:after="0"/>
        <w:ind w:left="480" w:hanging="480"/>
        <w:rPr>
          <w:rFonts w:ascii="Book Antiqua" w:hAnsi="Book Antiqua"/>
          <w:noProof/>
        </w:rPr>
      </w:pPr>
      <w:r w:rsidRPr="00FF59C7">
        <w:rPr>
          <w:rFonts w:ascii="Book Antiqua" w:hAnsi="Book Antiqua"/>
          <w:noProof/>
        </w:rPr>
        <w:t xml:space="preserve">Rakhman Setyanto, Alief, and Bhimo Rizky Samudro, ‘Kajian Determinan Biaya Transaksi Taksi Konvensional Dengan Biaya Transaksi Taksi Online’, in </w:t>
      </w:r>
      <w:r w:rsidRPr="00FF59C7">
        <w:rPr>
          <w:rFonts w:ascii="Book Antiqua" w:hAnsi="Book Antiqua"/>
          <w:i/>
          <w:iCs/>
          <w:noProof/>
        </w:rPr>
        <w:t>Semnas Fekon 2006</w:t>
      </w:r>
      <w:r w:rsidRPr="00FF59C7">
        <w:rPr>
          <w:rFonts w:ascii="Book Antiqua" w:hAnsi="Book Antiqua"/>
          <w:noProof/>
        </w:rPr>
        <w:t>, 2016, pp. 514–27 &lt;https://core.ac.uk/download/pdf/198236613.pdf&gt;</w:t>
      </w:r>
    </w:p>
    <w:p w:rsidR="00FF59C7" w:rsidRPr="00FF59C7" w:rsidRDefault="00FF59C7" w:rsidP="00FF59C7">
      <w:pPr>
        <w:widowControl w:val="0"/>
        <w:autoSpaceDE w:val="0"/>
        <w:autoSpaceDN w:val="0"/>
        <w:adjustRightInd w:val="0"/>
        <w:spacing w:before="0" w:after="0"/>
        <w:ind w:left="480" w:hanging="480"/>
        <w:rPr>
          <w:rFonts w:ascii="Book Antiqua" w:hAnsi="Book Antiqua"/>
          <w:noProof/>
        </w:rPr>
      </w:pPr>
      <w:r w:rsidRPr="00FF59C7">
        <w:rPr>
          <w:rFonts w:ascii="Book Antiqua" w:hAnsi="Book Antiqua"/>
          <w:noProof/>
        </w:rPr>
        <w:t xml:space="preserve">Usman, Rachmadi, </w:t>
      </w:r>
      <w:r w:rsidRPr="00FF59C7">
        <w:rPr>
          <w:rFonts w:ascii="Book Antiqua" w:hAnsi="Book Antiqua"/>
          <w:i/>
          <w:iCs/>
          <w:noProof/>
        </w:rPr>
        <w:t>Hukum Acara Persaingan Usaha Di Indonesia</w:t>
      </w:r>
      <w:r w:rsidRPr="00FF59C7">
        <w:rPr>
          <w:rFonts w:ascii="Book Antiqua" w:hAnsi="Book Antiqua"/>
          <w:noProof/>
        </w:rPr>
        <w:t xml:space="preserve"> (Jakarta: Sinar Grafika, 2013)</w:t>
      </w:r>
    </w:p>
    <w:p w:rsidR="00FF59C7" w:rsidRPr="00FF59C7" w:rsidRDefault="00FF59C7" w:rsidP="00FF59C7">
      <w:pPr>
        <w:widowControl w:val="0"/>
        <w:autoSpaceDE w:val="0"/>
        <w:autoSpaceDN w:val="0"/>
        <w:adjustRightInd w:val="0"/>
        <w:spacing w:before="0" w:after="0"/>
        <w:ind w:left="480" w:hanging="480"/>
        <w:rPr>
          <w:rFonts w:ascii="Book Antiqua" w:hAnsi="Book Antiqua"/>
          <w:noProof/>
        </w:rPr>
      </w:pPr>
      <w:r w:rsidRPr="00FF59C7">
        <w:rPr>
          <w:rFonts w:ascii="Book Antiqua" w:hAnsi="Book Antiqua"/>
          <w:noProof/>
        </w:rPr>
        <w:t xml:space="preserve">Zaroni, ‘Penetapan Tarif Transportasi’, </w:t>
      </w:r>
      <w:r w:rsidRPr="00FF59C7">
        <w:rPr>
          <w:rFonts w:ascii="Book Antiqua" w:hAnsi="Book Antiqua"/>
          <w:i/>
          <w:iCs/>
          <w:noProof/>
        </w:rPr>
        <w:t>Supply Chain Indonesia</w:t>
      </w:r>
      <w:r w:rsidRPr="00FF59C7">
        <w:rPr>
          <w:rFonts w:ascii="Book Antiqua" w:hAnsi="Book Antiqua"/>
          <w:noProof/>
        </w:rPr>
        <w:t xml:space="preserve"> (Bandung, 2015) &lt;https://supplychainindonesia.com/penetapan-tarif-transportasi/&gt;</w:t>
      </w:r>
    </w:p>
    <w:p w:rsidR="00DA7D7E" w:rsidRPr="004540CC" w:rsidRDefault="00FF59C7" w:rsidP="00A83545">
      <w:pPr>
        <w:pStyle w:val="FootnoteText"/>
        <w:spacing w:beforeAutospacing="0" w:afterAutospacing="0"/>
        <w:contextualSpacing/>
        <w:jc w:val="both"/>
        <w:rPr>
          <w:rFonts w:ascii="Book Antiqua" w:hAnsi="Book Antiqua"/>
          <w:sz w:val="24"/>
          <w:szCs w:val="24"/>
          <w:lang w:val="id-ID"/>
        </w:rPr>
      </w:pPr>
      <w:r>
        <w:rPr>
          <w:rFonts w:ascii="Book Antiqua" w:hAnsi="Book Antiqua"/>
          <w:sz w:val="24"/>
          <w:szCs w:val="24"/>
          <w:lang w:val="id-ID"/>
        </w:rPr>
        <w:fldChar w:fldCharType="end"/>
      </w:r>
    </w:p>
    <w:sectPr w:rsidR="00DA7D7E" w:rsidRPr="004540CC" w:rsidSect="00F8016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5277" w:rsidRDefault="00E75277" w:rsidP="00211B1D">
      <w:pPr>
        <w:spacing w:before="0" w:after="0"/>
      </w:pPr>
      <w:r>
        <w:separator/>
      </w:r>
    </w:p>
  </w:endnote>
  <w:endnote w:type="continuationSeparator" w:id="0">
    <w:p w:rsidR="00E75277" w:rsidRDefault="00E75277" w:rsidP="00211B1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5277" w:rsidRDefault="00E75277" w:rsidP="00211B1D">
      <w:pPr>
        <w:spacing w:before="0" w:after="0"/>
      </w:pPr>
      <w:r>
        <w:separator/>
      </w:r>
    </w:p>
  </w:footnote>
  <w:footnote w:type="continuationSeparator" w:id="0">
    <w:p w:rsidR="00E75277" w:rsidRDefault="00E75277" w:rsidP="00211B1D">
      <w:pPr>
        <w:spacing w:before="0" w:after="0"/>
      </w:pPr>
      <w:r>
        <w:continuationSeparator/>
      </w:r>
    </w:p>
  </w:footnote>
  <w:footnote w:id="1">
    <w:p w:rsidR="00677554" w:rsidRPr="00E57F58" w:rsidRDefault="00677554">
      <w:pPr>
        <w:pStyle w:val="FootnoteText"/>
        <w:rPr>
          <w:rFonts w:ascii="Palatino Linotype" w:hAnsi="Palatino Linotype"/>
        </w:rPr>
      </w:pPr>
      <w:r w:rsidRPr="00E57F58">
        <w:rPr>
          <w:rStyle w:val="FootnoteReference"/>
          <w:rFonts w:ascii="Palatino Linotype" w:hAnsi="Palatino Linotype"/>
        </w:rPr>
        <w:footnoteRef/>
      </w:r>
      <w:r w:rsidRPr="00E57F58">
        <w:rPr>
          <w:rFonts w:ascii="Palatino Linotype" w:hAnsi="Palatino Linotype"/>
        </w:rPr>
        <w:t xml:space="preserve"> </w:t>
      </w:r>
      <w:r w:rsidRPr="00E57F58">
        <w:rPr>
          <w:rFonts w:ascii="Palatino Linotype" w:hAnsi="Palatino Linotype"/>
        </w:rPr>
        <w:fldChar w:fldCharType="begin" w:fldLock="1"/>
      </w:r>
      <w:r w:rsidR="00446BF9" w:rsidRPr="00E57F58">
        <w:rPr>
          <w:rFonts w:ascii="Palatino Linotype" w:hAnsi="Palatino Linotype"/>
        </w:rPr>
        <w:instrText>ADDIN CSL_CITATION {"citationItems":[{"id":"ITEM-1","itemData":{"ISBN":"979-007-483-2","author":[{"dropping-particle":"","family":"Usman","given":"Rachmadi","non-dropping-particle":"","parse-names":false,"suffix":""}],"id":"ITEM-1","issued":{"date-parts":[["2013"]]},"number-of-pages":"49","publisher":"Sinar Grafika","publisher-place":"Jakarta","title":"Hukum Acara Persaingan Usaha di Indonesia","type":"book"},"uris":["http://www.mendeley.com/documents/?uuid=b3966029-3bfa-4f72-8a08-c62ba88ccc7c"]}],"mendeley":{"formattedCitation":"Rachmadi Usman, &lt;i&gt;Hukum Acara Persaingan Usaha Di Indonesia&lt;/i&gt; (Jakarta: Sinar Grafika, 2013).","plainTextFormattedCitation":"Rachmadi Usman, Hukum Acara Persaingan Usaha Di Indonesia (Jakarta: Sinar Grafika, 2013).","previouslyFormattedCitation":"Rachmadi Usman, &lt;i&gt;Hukum Acara Persaingan Usaha Di Indonesia&lt;/i&gt; (Jakarta: Sinar Grafika, 2013)."},"properties":{"noteIndex":1},"schema":"https://github.com/citation-style-language/schema/raw/master/csl-citation.json"}</w:instrText>
      </w:r>
      <w:r w:rsidRPr="00E57F58">
        <w:rPr>
          <w:rFonts w:ascii="Palatino Linotype" w:hAnsi="Palatino Linotype"/>
        </w:rPr>
        <w:fldChar w:fldCharType="separate"/>
      </w:r>
      <w:r w:rsidRPr="00E57F58">
        <w:rPr>
          <w:rFonts w:ascii="Palatino Linotype" w:hAnsi="Palatino Linotype"/>
          <w:noProof/>
        </w:rPr>
        <w:t xml:space="preserve">Rachmadi Usman, </w:t>
      </w:r>
      <w:r w:rsidRPr="00E57F58">
        <w:rPr>
          <w:rFonts w:ascii="Palatino Linotype" w:hAnsi="Palatino Linotype"/>
          <w:i/>
          <w:noProof/>
        </w:rPr>
        <w:t>Hukum Acara Persaingan Usaha Di Indonesia</w:t>
      </w:r>
      <w:r w:rsidRPr="00E57F58">
        <w:rPr>
          <w:rFonts w:ascii="Palatino Linotype" w:hAnsi="Palatino Linotype"/>
          <w:noProof/>
        </w:rPr>
        <w:t xml:space="preserve"> (Jakarta: Sinar Grafika, 2013).</w:t>
      </w:r>
      <w:r w:rsidRPr="00E57F58">
        <w:rPr>
          <w:rFonts w:ascii="Palatino Linotype" w:hAnsi="Palatino Linotype"/>
        </w:rPr>
        <w:fldChar w:fldCharType="end"/>
      </w:r>
    </w:p>
  </w:footnote>
  <w:footnote w:id="2">
    <w:p w:rsidR="00446BF9" w:rsidRPr="00E57F58" w:rsidRDefault="00446BF9">
      <w:pPr>
        <w:pStyle w:val="FootnoteText"/>
        <w:rPr>
          <w:rFonts w:ascii="Palatino Linotype" w:hAnsi="Palatino Linotype"/>
        </w:rPr>
      </w:pPr>
      <w:r w:rsidRPr="00E57F58">
        <w:rPr>
          <w:rStyle w:val="FootnoteReference"/>
          <w:rFonts w:ascii="Palatino Linotype" w:hAnsi="Palatino Linotype"/>
        </w:rPr>
        <w:footnoteRef/>
      </w:r>
      <w:r w:rsidRPr="00E57F58">
        <w:rPr>
          <w:rFonts w:ascii="Palatino Linotype" w:hAnsi="Palatino Linotype"/>
        </w:rPr>
        <w:t xml:space="preserve"> </w:t>
      </w:r>
      <w:r w:rsidRPr="00E57F58">
        <w:rPr>
          <w:rFonts w:ascii="Palatino Linotype" w:hAnsi="Palatino Linotype"/>
        </w:rPr>
        <w:fldChar w:fldCharType="begin" w:fldLock="1"/>
      </w:r>
      <w:r w:rsidR="00103FD8" w:rsidRPr="00E57F58">
        <w:rPr>
          <w:rFonts w:ascii="Palatino Linotype" w:hAnsi="Palatino Linotype"/>
        </w:rPr>
        <w:instrText>ADDIN CSL_CITATION {"citationItems":[{"id":"ITEM-1","itemData":{"author":[{"dropping-particle":"","family":"Fatimah","given":"Siti","non-dropping-particle":"","parse-names":false,"suffix":""}],"container-title":"TribunJabar.id","id":"ITEM-1","issued":{"date-parts":[["2017","4","23"]]},"publisher-place":"Bandung","title":"OJK Keluarkan Kebijakan Tentang Tarif Premi","type":"article-newspaper"},"uris":["http://www.mendeley.com/documents/?uuid=39626ef2-25f6-4415-af1d-c61fa3921279"]}],"mendeley":{"formattedCitation":"Siti Fatimah, ‘OJK Keluarkan Kebijakan Tentang Tarif Premi’, &lt;i&gt;TribunJabar.Id&lt;/i&gt; (Bandung, 23 April 2017) &lt;https://jabar.tribunnews.com/2017/04/23/ojk-keluarkan-kebijakan-tentang-tarif-premi-berikut-isi-aturannya&gt;.","plainTextFormattedCitation":"Siti Fatimah, ‘OJK Keluarkan Kebijakan Tentang Tarif Premi’, TribunJabar.Id (Bandung, 23 April 2017) .","previouslyFormattedCitation":"Siti Fatimah, ‘OJK Keluarkan Kebijakan Tentang Tarif Premi’, &lt;i&gt;TribunJabar.Id&lt;/i&gt; (Bandung, 23 April 2017) &lt;https://jabar.tribunnews.com/2017/04/23/ojk-keluarkan-kebijakan-tentang-tarif-premi-berikut-isi-aturannya&gt;."},"properties":{"noteIndex":2},"schema":"https://github.com/citation-style-language/schema/raw/master/csl-citation.json"}</w:instrText>
      </w:r>
      <w:r w:rsidRPr="00E57F58">
        <w:rPr>
          <w:rFonts w:ascii="Palatino Linotype" w:hAnsi="Palatino Linotype"/>
        </w:rPr>
        <w:fldChar w:fldCharType="separate"/>
      </w:r>
      <w:r w:rsidR="00FF59C7" w:rsidRPr="00E57F58">
        <w:rPr>
          <w:rFonts w:ascii="Palatino Linotype" w:hAnsi="Palatino Linotype"/>
          <w:noProof/>
        </w:rPr>
        <w:t xml:space="preserve">Siti Fatimah, ‘OJK Keluarkan Kebijakan Tentang Tarif Premi’, </w:t>
      </w:r>
      <w:r w:rsidR="00FF59C7" w:rsidRPr="00E57F58">
        <w:rPr>
          <w:rFonts w:ascii="Palatino Linotype" w:hAnsi="Palatino Linotype"/>
          <w:i/>
          <w:noProof/>
        </w:rPr>
        <w:t>TribunJabar.Id</w:t>
      </w:r>
      <w:r w:rsidR="00FF59C7" w:rsidRPr="00E57F58">
        <w:rPr>
          <w:rFonts w:ascii="Palatino Linotype" w:hAnsi="Palatino Linotype"/>
          <w:noProof/>
        </w:rPr>
        <w:t xml:space="preserve"> (Bandung, 23 April 2017) &lt;https://jabar.tribunnews.com/2017/04/23/ojk-keluarkan-kebijakan-tentang-tarif-premi-berikut-isi-aturannya&gt;.</w:t>
      </w:r>
      <w:r w:rsidRPr="00E57F58">
        <w:rPr>
          <w:rFonts w:ascii="Palatino Linotype" w:hAnsi="Palatino Linotype"/>
        </w:rPr>
        <w:fldChar w:fldCharType="end"/>
      </w:r>
    </w:p>
  </w:footnote>
  <w:footnote w:id="3">
    <w:p w:rsidR="00BC4C1E" w:rsidRPr="00E57F58" w:rsidRDefault="00BC4C1E">
      <w:pPr>
        <w:pStyle w:val="FootnoteText"/>
        <w:rPr>
          <w:rFonts w:ascii="Palatino Linotype" w:hAnsi="Palatino Linotype"/>
        </w:rPr>
      </w:pPr>
      <w:r w:rsidRPr="00E57F58">
        <w:rPr>
          <w:rStyle w:val="FootnoteReference"/>
          <w:rFonts w:ascii="Palatino Linotype" w:hAnsi="Palatino Linotype"/>
        </w:rPr>
        <w:footnoteRef/>
      </w:r>
      <w:r w:rsidRPr="00E57F58">
        <w:rPr>
          <w:rFonts w:ascii="Palatino Linotype" w:hAnsi="Palatino Linotype"/>
        </w:rPr>
        <w:t xml:space="preserve"> </w:t>
      </w:r>
      <w:r w:rsidRPr="00E57F58">
        <w:rPr>
          <w:rFonts w:ascii="Palatino Linotype" w:hAnsi="Palatino Linotype"/>
        </w:rPr>
        <w:fldChar w:fldCharType="begin" w:fldLock="1"/>
      </w:r>
      <w:r w:rsidR="00103FD8" w:rsidRPr="00E57F58">
        <w:rPr>
          <w:rFonts w:ascii="Palatino Linotype" w:hAnsi="Palatino Linotype"/>
        </w:rPr>
        <w:instrText>ADDIN CSL_CITATION {"citationItems":[{"id":"ITEM-1","itemData":{"abstract":"Semakin tingginya tuntutan mobilitas masyarakat, tentunya membutuhkan sarana transportasi yang dapat memberikan pergerakan dan perpindahan dari satu tempat ke tempat yang lain dengan cepat, walaupun jarak tempuhnya jauh. Adanya terobosan transportasi berbasis aplikasi online Go-Jek yang menggabungkan jasa transportasi dengan teknologi komunikasi di dunia transportasi Indonesia, membuat masyarakat harus menentukan transportasi mana yang paling cocok dengan kebutuhannya untuk melakukan mobilitas. Studi ini memfokuskan pada tindakan sosial yang dilakukan masyarakat dalam menggunakan sarana transportasi. Bagaimana tindakan sosial yang dilakukan masyarakat yang menggunakan Go-Jek sebagai sarana transportasi di Surabaya.Paradigma yang digunakan dalam penelitian ini adalah paradigma definisi sosial dengan pendekatan kualitatif. Teori yang digunakan yaitu Tindakan Sosial Max Weber. Informan dalam penelitian ini berjumlah sepuluh pengguna Go-Jek. Penentuan informan dalam penelitian ini menggunakan metode purposive. Pengumpulan data dalam penelitian ini adalah wawancara mendalam dan observasi tidak langsung. Hasil yang ditemukan dalam penelitian ini antara lain: 1) Tindakan sosial yang dilakukan oleh pengguna adalah rasional instrumental dan afeksi; 2) Tindakan afeksi juga muncul dari pihak keluarga untuk menyarankan dan menentukan transportasi yang tepat; 3) Transportasi berbasis aplikasi online, juga menyediakan jasa layanan memesan makanan, pengantaran barang dan belanja yang dapat dimanfaatkan oleh ibu-ibu rumah tangga ataupun wirausaha rumahan.","author":[{"dropping-particle":"","family":"Anjani","given":"Slaudiya","non-dropping-particle":"","parse-names":false,"suffix":""},{"dropping-particle":"","family":"Damayanti","given":"Septi","non-dropping-particle":"","parse-names":false,"suffix":""}],"id":"ITEM-1","issued":{"date-parts":[["0"]]},"title":"Transportasi Berbasis Aplikasi Online: Go-jek Sebagai Sarana Transportasi Masyarakat Kota Surabaya","type":"article-journal"},"uris":["http://www.mendeley.com/documents/?uuid=491f46a5-4cab-4089-acc5-4151646d7125"]}],"mendeley":{"formattedCitation":"Slaudiya Anjani and Septi Damayanti, ‘Transportasi Berbasis Aplikasi Online: Go-Jek Sebagai Sarana Transportasi Masyarakat Kota Surabaya’.","plainTextFormattedCitation":"Slaudiya Anjani and Septi Damayanti, ‘Transportasi Berbasis Aplikasi Online: Go-Jek Sebagai Sarana Transportasi Masyarakat Kota Surabaya’.","previouslyFormattedCitation":"Slaudiya Anjani and Septi Damayanti, ‘Transportasi Berbasis Aplikasi Online: Go-Jek Sebagai Sarana Transportasi Masyarakat Kota Surabaya’."},"properties":{"noteIndex":3},"schema":"https://github.com/citation-style-language/schema/raw/master/csl-citation.json"}</w:instrText>
      </w:r>
      <w:r w:rsidRPr="00E57F58">
        <w:rPr>
          <w:rFonts w:ascii="Palatino Linotype" w:hAnsi="Palatino Linotype"/>
        </w:rPr>
        <w:fldChar w:fldCharType="separate"/>
      </w:r>
      <w:r w:rsidR="00366F0F" w:rsidRPr="00E57F58">
        <w:rPr>
          <w:rFonts w:ascii="Palatino Linotype" w:hAnsi="Palatino Linotype"/>
          <w:noProof/>
        </w:rPr>
        <w:t>Slaudiya Anjani and Septi Damayanti, ‘Transportasi Berbasis Aplikasi Online: Go-Jek Sebagai Sarana Transportasi Masyarakat Kota Surabaya’.</w:t>
      </w:r>
      <w:r w:rsidRPr="00E57F58">
        <w:rPr>
          <w:rFonts w:ascii="Palatino Linotype" w:hAnsi="Palatino Linotype"/>
        </w:rPr>
        <w:fldChar w:fldCharType="end"/>
      </w:r>
    </w:p>
  </w:footnote>
  <w:footnote w:id="4">
    <w:p w:rsidR="00BC4C1E" w:rsidRPr="00E57F58" w:rsidRDefault="00BC4C1E">
      <w:pPr>
        <w:pStyle w:val="FootnoteText"/>
        <w:rPr>
          <w:rFonts w:ascii="Palatino Linotype" w:hAnsi="Palatino Linotype"/>
        </w:rPr>
      </w:pPr>
      <w:r w:rsidRPr="00E57F58">
        <w:rPr>
          <w:rStyle w:val="FootnoteReference"/>
          <w:rFonts w:ascii="Palatino Linotype" w:hAnsi="Palatino Linotype"/>
        </w:rPr>
        <w:footnoteRef/>
      </w:r>
      <w:r w:rsidRPr="00E57F58">
        <w:rPr>
          <w:rFonts w:ascii="Palatino Linotype" w:hAnsi="Palatino Linotype"/>
        </w:rPr>
        <w:t xml:space="preserve"> </w:t>
      </w:r>
      <w:r w:rsidRPr="00E57F58">
        <w:rPr>
          <w:rFonts w:ascii="Palatino Linotype" w:hAnsi="Palatino Linotype"/>
        </w:rPr>
        <w:fldChar w:fldCharType="begin" w:fldLock="1"/>
      </w:r>
      <w:r w:rsidR="00103FD8" w:rsidRPr="00E57F58">
        <w:rPr>
          <w:rFonts w:ascii="Palatino Linotype" w:hAnsi="Palatino Linotype"/>
        </w:rPr>
        <w:instrText>ADDIN CSL_CITATION {"citationItems":[{"id":"ITEM-1","itemData":{"author":[{"dropping-particle":"","family":"Zaroni","given":"","non-dropping-particle":"","parse-names":false,"suffix":""}],"container-title":"Supply Chain Indonesia","id":"ITEM-1","issued":{"date-parts":[["2015"]]},"publisher-place":"Bandung","title":"Penetapan Tarif Transportasi","type":"article-newspaper"},"uris":["http://www.mendeley.com/documents/?uuid=57ec769b-da4d-4b2e-a4da-6bbc91d2b40f"]}],"mendeley":{"formattedCitation":"Zaroni, ‘Penetapan Tarif Transportasi’, &lt;i&gt;Supply Chain Indonesia&lt;/i&gt; (Bandung, 2015) &lt;https://supplychainindonesia.com/penetapan-tarif-transportasi/&gt;.","plainTextFormattedCitation":"Zaroni, ‘Penetapan Tarif Transportasi’, Supply Chain Indonesia (Bandung, 2015) .","previouslyFormattedCitation":"Zaroni, ‘Penetapan Tarif Transportasi’, &lt;i&gt;Supply Chain Indonesia&lt;/i&gt; (Bandung, 2015) &lt;https://supplychainindonesia.com/penetapan-tarif-transportasi/&gt;."},"properties":{"noteIndex":4},"schema":"https://github.com/citation-style-language/schema/raw/master/csl-citation.json"}</w:instrText>
      </w:r>
      <w:r w:rsidRPr="00E57F58">
        <w:rPr>
          <w:rFonts w:ascii="Palatino Linotype" w:hAnsi="Palatino Linotype"/>
        </w:rPr>
        <w:fldChar w:fldCharType="separate"/>
      </w:r>
      <w:r w:rsidR="00FF59C7" w:rsidRPr="00E57F58">
        <w:rPr>
          <w:rFonts w:ascii="Palatino Linotype" w:hAnsi="Palatino Linotype"/>
          <w:noProof/>
        </w:rPr>
        <w:t xml:space="preserve">Zaroni, ‘Penetapan Tarif Transportasi’, </w:t>
      </w:r>
      <w:r w:rsidR="00FF59C7" w:rsidRPr="00E57F58">
        <w:rPr>
          <w:rFonts w:ascii="Palatino Linotype" w:hAnsi="Palatino Linotype"/>
          <w:i/>
          <w:noProof/>
        </w:rPr>
        <w:t>Supply Chain Indonesia</w:t>
      </w:r>
      <w:r w:rsidR="00FF59C7" w:rsidRPr="00E57F58">
        <w:rPr>
          <w:rFonts w:ascii="Palatino Linotype" w:hAnsi="Palatino Linotype"/>
          <w:noProof/>
        </w:rPr>
        <w:t xml:space="preserve"> (Bandung, 2015) &lt;https://supplychainindonesia.com/penetapan-tarif-transportasi/&gt;.</w:t>
      </w:r>
      <w:r w:rsidRPr="00E57F58">
        <w:rPr>
          <w:rFonts w:ascii="Palatino Linotype" w:hAnsi="Palatino Linotype"/>
        </w:rPr>
        <w:fldChar w:fldCharType="end"/>
      </w:r>
    </w:p>
  </w:footnote>
  <w:footnote w:id="5">
    <w:p w:rsidR="00366F0F" w:rsidRPr="00E57F58" w:rsidRDefault="00366F0F">
      <w:pPr>
        <w:pStyle w:val="FootnoteText"/>
        <w:rPr>
          <w:rFonts w:ascii="Palatino Linotype" w:hAnsi="Palatino Linotype"/>
        </w:rPr>
      </w:pPr>
      <w:r w:rsidRPr="00E57F58">
        <w:rPr>
          <w:rStyle w:val="FootnoteReference"/>
          <w:rFonts w:ascii="Palatino Linotype" w:hAnsi="Palatino Linotype"/>
        </w:rPr>
        <w:footnoteRef/>
      </w:r>
      <w:r w:rsidRPr="00E57F58">
        <w:rPr>
          <w:rFonts w:ascii="Palatino Linotype" w:hAnsi="Palatino Linotype"/>
        </w:rPr>
        <w:t xml:space="preserve"> </w:t>
      </w:r>
      <w:r w:rsidRPr="00E57F58">
        <w:rPr>
          <w:rFonts w:ascii="Palatino Linotype" w:hAnsi="Palatino Linotype"/>
        </w:rPr>
        <w:fldChar w:fldCharType="begin" w:fldLock="1"/>
      </w:r>
      <w:r w:rsidR="00103FD8" w:rsidRPr="00E57F58">
        <w:rPr>
          <w:rFonts w:ascii="Palatino Linotype" w:hAnsi="Palatino Linotype"/>
        </w:rPr>
        <w:instrText>ADDIN CSL_CITATION {"citationItems":[{"id":"ITEM-1","itemData":{"author":[{"dropping-particle":"","family":"Aji Laksono","given":"Raden","non-dropping-particle":"","parse-names":false,"suffix":""},{"dropping-particle":"","family":"Basuki","given":"Imam","non-dropping-particle":"","parse-names":false,"suffix":""},{"dropping-particle":"","family":"Lulie","given":"Y","non-dropping-particle":"","parse-names":false,"suffix":""}],"container-title":"Jurnal Teknik Sipil","id":"ITEM-1","issue":"3","issued":{"date-parts":[["2015"]]},"page":"196-205","title":"Analisis Biaya Operasional Kendaraan (BOK) dan Tingkat Okupansi Angkutan Taksi Daerah Istimewa Yogyakarta","type":"article-journal","volume":"13"},"uris":["http://www.mendeley.com/documents/?uuid=736826ea-932f-42bb-aa81-12234ab9fefc"]}],"mendeley":{"formattedCitation":"Raden Aji Laksono, Imam Basuki, and Y Lulie, ‘Analisis Biaya Operasional Kendaraan (BOK) Dan Tingkat Okupansi Angkutan Taksi Daerah Istimewa Yogyakarta’, &lt;i&gt;Jurnal Teknik Sipil&lt;/i&gt;, 13.3 (2015), 196–205.","plainTextFormattedCitation":"Raden Aji Laksono, Imam Basuki, and Y Lulie, ‘Analisis Biaya Operasional Kendaraan (BOK) Dan Tingkat Okupansi Angkutan Taksi Daerah Istimewa Yogyakarta’, Jurnal Teknik Sipil, 13.3 (2015), 196–205.","previouslyFormattedCitation":"Raden Aji Laksono, Imam Basuki, and Y Lulie, ‘Analisis Biaya Operasional Kendaraan (BOK) Dan Tingkat Okupansi Angkutan Taksi Daerah Istimewa Yogyakarta’, &lt;i&gt;Jurnal Teknik Sipil&lt;/i&gt;, 13.3 (2015), 196–205."},"properties":{"noteIndex":5},"schema":"https://github.com/citation-style-language/schema/raw/master/csl-citation.json"}</w:instrText>
      </w:r>
      <w:r w:rsidRPr="00E57F58">
        <w:rPr>
          <w:rFonts w:ascii="Palatino Linotype" w:hAnsi="Palatino Linotype"/>
        </w:rPr>
        <w:fldChar w:fldCharType="separate"/>
      </w:r>
      <w:r w:rsidRPr="00E57F58">
        <w:rPr>
          <w:rFonts w:ascii="Palatino Linotype" w:hAnsi="Palatino Linotype"/>
          <w:noProof/>
        </w:rPr>
        <w:t xml:space="preserve">Raden Aji Laksono, Imam Basuki, and Y Lulie, ‘Analisis Biaya Operasional Kendaraan (BOK) Dan Tingkat Okupansi Angkutan Taksi Daerah Istimewa Yogyakarta’, </w:t>
      </w:r>
      <w:r w:rsidRPr="00E57F58">
        <w:rPr>
          <w:rFonts w:ascii="Palatino Linotype" w:hAnsi="Palatino Linotype"/>
          <w:i/>
          <w:noProof/>
        </w:rPr>
        <w:t>Jurnal Teknik Sipil</w:t>
      </w:r>
      <w:r w:rsidRPr="00E57F58">
        <w:rPr>
          <w:rFonts w:ascii="Palatino Linotype" w:hAnsi="Palatino Linotype"/>
          <w:noProof/>
        </w:rPr>
        <w:t>, 13.3 (2015), 196–205.</w:t>
      </w:r>
      <w:r w:rsidRPr="00E57F58">
        <w:rPr>
          <w:rFonts w:ascii="Palatino Linotype" w:hAnsi="Palatino Linotype"/>
        </w:rPr>
        <w:fldChar w:fldCharType="end"/>
      </w:r>
    </w:p>
  </w:footnote>
  <w:footnote w:id="6">
    <w:p w:rsidR="00366F0F" w:rsidRPr="00E57F58" w:rsidRDefault="00366F0F">
      <w:pPr>
        <w:pStyle w:val="FootnoteText"/>
        <w:rPr>
          <w:rFonts w:ascii="Palatino Linotype" w:hAnsi="Palatino Linotype"/>
        </w:rPr>
      </w:pPr>
      <w:r w:rsidRPr="00E57F58">
        <w:rPr>
          <w:rStyle w:val="FootnoteReference"/>
          <w:rFonts w:ascii="Palatino Linotype" w:hAnsi="Palatino Linotype"/>
        </w:rPr>
        <w:footnoteRef/>
      </w:r>
      <w:r w:rsidRPr="00E57F58">
        <w:rPr>
          <w:rFonts w:ascii="Palatino Linotype" w:hAnsi="Palatino Linotype"/>
        </w:rPr>
        <w:t xml:space="preserve"> </w:t>
      </w:r>
      <w:r w:rsidRPr="00E57F58">
        <w:rPr>
          <w:rFonts w:ascii="Palatino Linotype" w:hAnsi="Palatino Linotype"/>
        </w:rPr>
        <w:fldChar w:fldCharType="begin" w:fldLock="1"/>
      </w:r>
      <w:r w:rsidR="00103FD8" w:rsidRPr="00E57F58">
        <w:rPr>
          <w:rFonts w:ascii="Palatino Linotype" w:hAnsi="Palatino Linotype"/>
        </w:rPr>
        <w:instrText>ADDIN CSL_CITATION {"citationItems":[{"id":"ITEM-1","itemData":{"abstract":"The dynamics of public choice with based information technology evolving in the beginning of this decade. The information technology make it easy consumers transportation of choice public transportation its considered to be at very efficiency from acces of aspect and cost of aspect. The research in purpose describe transaction cost issued by conventional taxi with transaction cost online taxi. This research use qualitative approach and describtive statistics with content analysis. The research in result show online taxi manage acces aspect and managerial aspect so can actually reducing the transactions of cost used to it conventional taxi. The result of this study can be used as the basis for simulation alternative public police existence of from conventional taxi and taxi based online.","author":[{"dropping-particle":"","family":"Rakhman Setyanto","given":"Alief","non-dropping-particle":"","parse-names":false,"suffix":""},{"dropping-particle":"","family":"Rizky Samudro","given":"Bhimo","non-dropping-particle":"","parse-names":false,"suffix":""}],"container-title":"Semnas Fekon 2006","id":"ITEM-1","issued":{"date-parts":[["2016"]]},"page":"514-527","title":"Kajian Determinan Biaya Transaksi Taksi Konvensional Dengan Biaya Transaksi Taksi Online","type":"paper-conference"},"uris":["http://www.mendeley.com/documents/?uuid=8b938856-1ac8-4371-95f2-ba6e8fe9ed48"]}],"mendeley":{"formattedCitation":"Alief Rakhman Setyanto and Bhimo Rizky Samudro, ‘Kajian Determinan Biaya Transaksi Taksi Konvensional Dengan Biaya Transaksi Taksi Online’, in &lt;i&gt;Semnas Fekon 2006&lt;/i&gt;, 2016, pp. 514–27 &lt;https://core.ac.uk/download/pdf/198236613.pdf&gt;.","plainTextFormattedCitation":"Alief Rakhman Setyanto and Bhimo Rizky Samudro, ‘Kajian Determinan Biaya Transaksi Taksi Konvensional Dengan Biaya Transaksi Taksi Online’, in Semnas Fekon 2006, 2016, pp. 514–27 .","previouslyFormattedCitation":"Alief Rakhman Setyanto and Bhimo Rizky Samudro, ‘Kajian Determinan Biaya Transaksi Taksi Konvensional Dengan Biaya Transaksi Taksi Online’, in &lt;i&gt;Semnas Fekon 2006&lt;/i&gt;, 2016, pp. 514–27 &lt;https://core.ac.uk/download/pdf/198236613.pdf&gt;."},"properties":{"noteIndex":6},"schema":"https://github.com/citation-style-language/schema/raw/master/csl-citation.json"}</w:instrText>
      </w:r>
      <w:r w:rsidRPr="00E57F58">
        <w:rPr>
          <w:rFonts w:ascii="Palatino Linotype" w:hAnsi="Palatino Linotype"/>
        </w:rPr>
        <w:fldChar w:fldCharType="separate"/>
      </w:r>
      <w:r w:rsidR="00FF59C7" w:rsidRPr="00E57F58">
        <w:rPr>
          <w:rFonts w:ascii="Palatino Linotype" w:hAnsi="Palatino Linotype"/>
          <w:noProof/>
        </w:rPr>
        <w:t xml:space="preserve">Alief Rakhman Setyanto and Bhimo Rizky Samudro, ‘Kajian Determinan Biaya Transaksi Taksi Konvensional Dengan Biaya Transaksi Taksi Online’, in </w:t>
      </w:r>
      <w:r w:rsidR="00FF59C7" w:rsidRPr="00E57F58">
        <w:rPr>
          <w:rFonts w:ascii="Palatino Linotype" w:hAnsi="Palatino Linotype"/>
          <w:i/>
          <w:noProof/>
        </w:rPr>
        <w:t>Semnas Fekon 2006</w:t>
      </w:r>
      <w:r w:rsidR="00FF59C7" w:rsidRPr="00E57F58">
        <w:rPr>
          <w:rFonts w:ascii="Palatino Linotype" w:hAnsi="Palatino Linotype"/>
          <w:noProof/>
        </w:rPr>
        <w:t>, 2016, pp. 514–27 &lt;https://core.ac.uk/download/pdf/198236613.pdf&gt;.</w:t>
      </w:r>
      <w:r w:rsidRPr="00E57F58">
        <w:rPr>
          <w:rFonts w:ascii="Palatino Linotype" w:hAnsi="Palatino Linotype"/>
        </w:rPr>
        <w:fldChar w:fldCharType="end"/>
      </w:r>
    </w:p>
  </w:footnote>
  <w:footnote w:id="7">
    <w:p w:rsidR="00366F0F" w:rsidRDefault="00366F0F">
      <w:pPr>
        <w:pStyle w:val="FootnoteText"/>
      </w:pPr>
      <w:r w:rsidRPr="00E57F58">
        <w:rPr>
          <w:rStyle w:val="FootnoteReference"/>
          <w:rFonts w:ascii="Palatino Linotype" w:hAnsi="Palatino Linotype"/>
        </w:rPr>
        <w:footnoteRef/>
      </w:r>
      <w:r w:rsidRPr="00E57F58">
        <w:rPr>
          <w:rFonts w:ascii="Palatino Linotype" w:hAnsi="Palatino Linotype"/>
        </w:rPr>
        <w:t xml:space="preserve"> </w:t>
      </w:r>
      <w:r w:rsidRPr="00E57F58">
        <w:rPr>
          <w:rFonts w:ascii="Palatino Linotype" w:hAnsi="Palatino Linotype"/>
        </w:rPr>
        <w:fldChar w:fldCharType="begin" w:fldLock="1"/>
      </w:r>
      <w:r w:rsidR="00103FD8" w:rsidRPr="00E57F58">
        <w:rPr>
          <w:rFonts w:ascii="Palatino Linotype" w:hAnsi="Palatino Linotype"/>
        </w:rPr>
        <w:instrText>ADDIN CSL_CITATION {"citationItems":[{"id":"ITEM-1","itemData":{"abstract":"Jasa angkutan umum bus Antar Kota Antar Propinsi (AKAP) merupakan salah satu bentuk pelayanan jasa transportasi yang mempunyai peranan penting dalam meningkatkan transportasi masyarakat diberbagai wilayah. Sehingga penentuan besaran tarif angkutan membutuhkan penanganan dan kebijakan yang baik. Banyak faktor yang mempengaruhi penentuan tarif, seperti kondisi ekonomi masyarakat, biaya pemeliharaan/ suku cadang, harga bahan bakar, sarana dan prasarana, dan sebagainya. Penelitian ini membahas besarnya tarif bus jarak jauh berdasarkan biaya operasional kendaraan dan willingness to pay dari para konsumen. Tarif bus jarak jauh jurusan Solo – Jabodetabek untuk kelas executive saat ini sebesar Rp 195.000/ penumpang. Hasil dari perhitungan BOK adalah sebesar Rp 164.503,04/pnp. Setelah di tambahkan keuntungan sebesar 10% maka tarif BOK menjadi Rp 180.953,34/pnp, sedangkan tarif berdasarkan WTP sebesar Rp 195.125/pnp dengan WTP maksimal bila perusahaan ingin melakukan perbaikan fasilitas sebesar Rp 198.429/pnp. Dengan perbandingan ini di harapkan dapat memberikan gambaran perusahaan dalam menentukan tarif tiket per penumpang.","author":[{"dropping-particle":"","family":"Nugroho","given":"Handy","non-dropping-particle":"","parse-names":false,"suffix":""},{"dropping-particle":"","family":"Purwaningsih","given":"Ratna","non-dropping-particle":"","parse-names":false,"suffix":""}],"container-title":"Jurnal Teknik Industri","id":"ITEM-1","issue":"X","issued":{"date-parts":[["2015"]]},"page":"1-10","title":"Analisis Tarif Berdasarkan Biaya Operasional Kendaraan (BOK) dan Willingness to Pay (WTP) Pada Bus AKAP Kelas Executive","type":"article-journal","volume":"X"},"uris":["http://www.mendeley.com/documents/?uuid=f3273bdd-9119-40b2-aabd-ec419276bfbf"]}],"mendeley":{"formattedCitation":"Handy Nugroho and Ratna Purwaningsih, ‘Analisis Tarif Berdasarkan Biaya Operasional Kendaraan (BOK) Dan Willingness to Pay (WTP) Pada Bus AKAP Kelas Executive’, &lt;i&gt;Jurnal Teknik Industri&lt;/i&gt;, X.X (2015), 1–10 &lt;http://ejournal-s1.undip.ac.id/index.php/ieoj&gt;.","plainTextFormattedCitation":"Handy Nugroho and Ratna Purwaningsih, ‘Analisis Tarif Berdasarkan Biaya Operasional Kendaraan (BOK) Dan Willingness to Pay (WTP) Pada Bus AKAP Kelas Executive’, Jurnal Teknik Industri, X.X (2015), 1–10 .","previouslyFormattedCitation":"Handy Nugroho and Ratna Purwaningsih, ‘Analisis Tarif Berdasarkan Biaya Operasional Kendaraan (BOK) Dan Willingness to Pay (WTP) Pada Bus AKAP Kelas Executive’, &lt;i&gt;Jurnal Teknik Industri&lt;/i&gt;, X.X (2015), 1–10 &lt;http://ejournal-s1.undip.ac.id/index.php/ieoj&gt;."},"properties":{"noteIndex":7},"schema":"https://github.com/citation-style-language/schema/raw/master/csl-citation.json"}</w:instrText>
      </w:r>
      <w:r w:rsidRPr="00E57F58">
        <w:rPr>
          <w:rFonts w:ascii="Palatino Linotype" w:hAnsi="Palatino Linotype"/>
        </w:rPr>
        <w:fldChar w:fldCharType="separate"/>
      </w:r>
      <w:r w:rsidR="00FF59C7" w:rsidRPr="00E57F58">
        <w:rPr>
          <w:rFonts w:ascii="Palatino Linotype" w:hAnsi="Palatino Linotype"/>
          <w:noProof/>
        </w:rPr>
        <w:t xml:space="preserve">Handy Nugroho and Ratna Purwaningsih, ‘Analisis Tarif Berdasarkan Biaya Operasional Kendaraan (BOK) Dan Willingness to Pay (WTP) Pada Bus AKAP Kelas Executive’, </w:t>
      </w:r>
      <w:r w:rsidR="00FF59C7" w:rsidRPr="00E57F58">
        <w:rPr>
          <w:rFonts w:ascii="Palatino Linotype" w:hAnsi="Palatino Linotype"/>
          <w:i/>
          <w:noProof/>
        </w:rPr>
        <w:t>Jurnal Teknik Industri</w:t>
      </w:r>
      <w:r w:rsidR="00FF59C7" w:rsidRPr="00E57F58">
        <w:rPr>
          <w:rFonts w:ascii="Palatino Linotype" w:hAnsi="Palatino Linotype"/>
          <w:noProof/>
        </w:rPr>
        <w:t>, X.X (2015), 1–10 &lt;http://ejournal-s1.undip.ac.id/index.php/ieoj&gt;.</w:t>
      </w:r>
      <w:r w:rsidRPr="00E57F58">
        <w:rPr>
          <w:rFonts w:ascii="Palatino Linotype" w:hAnsi="Palatino Linotype"/>
        </w:rPr>
        <w:fldChar w:fldCharType="end"/>
      </w:r>
    </w:p>
  </w:footnote>
  <w:footnote w:id="8">
    <w:p w:rsidR="00103FD8" w:rsidRPr="00E57F58" w:rsidRDefault="00103FD8">
      <w:pPr>
        <w:pStyle w:val="FootnoteText"/>
        <w:rPr>
          <w:rFonts w:ascii="Palatino Linotype" w:hAnsi="Palatino Linotype"/>
        </w:rPr>
      </w:pPr>
      <w:r w:rsidRPr="00E57F58">
        <w:rPr>
          <w:rStyle w:val="FootnoteReference"/>
          <w:rFonts w:ascii="Palatino Linotype" w:hAnsi="Palatino Linotype"/>
        </w:rPr>
        <w:footnoteRef/>
      </w:r>
      <w:r w:rsidRPr="00E57F58">
        <w:rPr>
          <w:rFonts w:ascii="Palatino Linotype" w:hAnsi="Palatino Linotype"/>
        </w:rPr>
        <w:t xml:space="preserve"> </w:t>
      </w:r>
      <w:r w:rsidRPr="00E57F58">
        <w:rPr>
          <w:rFonts w:ascii="Palatino Linotype" w:hAnsi="Palatino Linotype"/>
        </w:rPr>
        <w:fldChar w:fldCharType="begin" w:fldLock="1"/>
      </w:r>
      <w:r w:rsidRPr="00E57F58">
        <w:rPr>
          <w:rFonts w:ascii="Palatino Linotype" w:hAnsi="Palatino Linotype"/>
        </w:rPr>
        <w:instrText>ADDIN CSL_CITATION {"citationItems":[{"id":"ITEM-1","itemData":{"author":[{"dropping-particle":"","family":"Abdul Kadir","given":"Muhammad","non-dropping-particle":"","parse-names":false,"suffix":""}],"id":"ITEM-1","issued":{"date-parts":[["2006"]]},"number-of-pages":"70","publisher":"Rajawali Pers","publisher-place":"Jakarta","title":"Hukum Asuransi Indonesia","type":"book"},"uris":["http://www.mendeley.com/documents/?uuid=a43c6c2c-30da-4689-9915-fd67af595bd8"]}],"mendeley":{"formattedCitation":"Muhammad Abdul Kadir, &lt;i&gt;Hukum Asuransi Indonesia&lt;/i&gt; (Jakarta: Rajawali Pers, 2006).","plainTextFormattedCitation":"Muhammad Abdul Kadir, Hukum Asuransi Indonesia (Jakarta: Rajawali Pers, 2006).","previouslyFormattedCitation":"Muhammad Abdul Kadir, &lt;i&gt;Hukum Asuransi Indonesia&lt;/i&gt; (Jakarta: Rajawali Pers, 2006)."},"properties":{"noteIndex":8},"schema":"https://github.com/citation-style-language/schema/raw/master/csl-citation.json"}</w:instrText>
      </w:r>
      <w:r w:rsidRPr="00E57F58">
        <w:rPr>
          <w:rFonts w:ascii="Palatino Linotype" w:hAnsi="Palatino Linotype"/>
        </w:rPr>
        <w:fldChar w:fldCharType="separate"/>
      </w:r>
      <w:r w:rsidRPr="00E57F58">
        <w:rPr>
          <w:rFonts w:ascii="Palatino Linotype" w:hAnsi="Palatino Linotype"/>
          <w:noProof/>
        </w:rPr>
        <w:t xml:space="preserve">Muhammad Abdul Kadir, </w:t>
      </w:r>
      <w:r w:rsidRPr="00E57F58">
        <w:rPr>
          <w:rFonts w:ascii="Palatino Linotype" w:hAnsi="Palatino Linotype"/>
          <w:i/>
          <w:noProof/>
        </w:rPr>
        <w:t>Hukum Asuransi Indonesia</w:t>
      </w:r>
      <w:r w:rsidRPr="00E57F58">
        <w:rPr>
          <w:rFonts w:ascii="Palatino Linotype" w:hAnsi="Palatino Linotype"/>
          <w:noProof/>
        </w:rPr>
        <w:t xml:space="preserve"> (Jakarta: Rajawali Pers, 2006).</w:t>
      </w:r>
      <w:r w:rsidRPr="00E57F58">
        <w:rPr>
          <w:rFonts w:ascii="Palatino Linotype" w:hAnsi="Palatino Linotype"/>
        </w:rPr>
        <w:fldChar w:fldCharType="end"/>
      </w:r>
    </w:p>
  </w:footnote>
  <w:footnote w:id="9">
    <w:p w:rsidR="00103FD8" w:rsidRPr="00E57F58" w:rsidRDefault="00103FD8">
      <w:pPr>
        <w:pStyle w:val="FootnoteText"/>
        <w:rPr>
          <w:rFonts w:ascii="Palatino Linotype" w:hAnsi="Palatino Linotype"/>
        </w:rPr>
      </w:pPr>
      <w:r w:rsidRPr="00E57F58">
        <w:rPr>
          <w:rStyle w:val="FootnoteReference"/>
          <w:rFonts w:ascii="Palatino Linotype" w:hAnsi="Palatino Linotype"/>
        </w:rPr>
        <w:footnoteRef/>
      </w:r>
      <w:r w:rsidRPr="00E57F58">
        <w:rPr>
          <w:rFonts w:ascii="Palatino Linotype" w:hAnsi="Palatino Linotype"/>
        </w:rPr>
        <w:t xml:space="preserve"> </w:t>
      </w:r>
      <w:r w:rsidRPr="00E57F58">
        <w:rPr>
          <w:rFonts w:ascii="Palatino Linotype" w:hAnsi="Palatino Linotype"/>
        </w:rPr>
        <w:fldChar w:fldCharType="begin" w:fldLock="1"/>
      </w:r>
      <w:r w:rsidR="00FF59C7" w:rsidRPr="00E57F58">
        <w:rPr>
          <w:rFonts w:ascii="Palatino Linotype" w:hAnsi="Palatino Linotype"/>
        </w:rPr>
        <w:instrText>ADDIN CSL_CITATION {"citationItems":[{"id":"ITEM-1","itemData":{"abstract":"Aturan mengenai Perasuransian pada perjalanannya selalu berubah-ubah mengkuti perkembangan jaman, sebagaimana diketahui bahwa Asuransi sendiri merupakan sebuah sistem pertanggungan yang menjadi kebutuhan bagi masyarakat untuk menunjang aktivitas kesehariannya. Pada dewasa ini Asuransi sudah menjadi sebuah usaha yang patut diawasi dan diatur secara komprehensif oleh Negara agar kesesuaian fungsi dan kegunaan asuransi itu sendiri dapat dimaksimalkan dan melindungi berbagai pihak yang terlibat di dalamnya. Asuransi Kerugian merupakan jenis asuransi yang bergerak secara masif dan memiliki pertumbuhan yang cepat sebagaimana kebutuhan masyarakat sehingga asuransi kerugian memerlukan sebuah aturan yang konkrit agar mencapai fungsi pertanggungan yang sesuai bagi setiap pihak. Otoritas Jasa Keuangan sebagai lembaga yang mengaur dan mengawasi usaha perasuransian membuat aturan mengenai jenis asuransi kerugian dalam hal ini asuransi Kendaraan Bermotor yaitu Surat Edaran Nomor: SE-06/D.05/2013 Tentang Penetapan Tarif Premi Serta Ketentuan Biaya Akuisisi Pada Lini Usaha Asuransi Kendaraan Bermotor Dan Harta Benda Serta Jenis Risiko Khusus Meliputi Banjir, Gempa Bumi, Letusan Gunung Berapi Dan Tsunami Tahun 2014, sehingga pengaturan terhadap Jenis Asuransi tersebut diharapkan sesuai dan terstruktur.","author":[{"dropping-particle":"","family":"Firdaus","given":"Wildan","non-dropping-particle":"","parse-names":false,"suffix":""},{"dropping-particle":"","family":"Ismanu","given":"Imam","non-dropping-particle":"","parse-names":false,"suffix":""},{"dropping-particle":"","family":"Eta Widyanti","given":"Yenni","non-dropping-particle":"","parse-names":false,"suffix":""}],"id":"ITEM-1","issued":{"date-parts":[["0"]]},"title":"Impelementasi Surat Edaran Otoritas Jasa Keuangan Nomor SE-06/D.05/2013 Tentang Penetapan Tarif Premi Pada Lini Usaha Asuransi Kendaraan Bermotor (Studi di PT. Asuransi Tri Pakarta Kantor Perwakilan Gresik)","type":"report"},"uris":["http://www.mendeley.com/documents/?uuid=d8ac051f-e801-43e5-be3f-6bb45a5f27b4"]}],"mendeley":{"formattedCitation":"Wildan Firdaus, Imam Ismanu, and Yenni Eta Widyanti, &lt;i&gt;Impelementasi Surat Edaran Otoritas Jasa Keuangan Nomor SE-06/D.05/2013 Tentang Penetapan Tarif Premi Pada Lini Usaha Asuransi Kendaraan Bermotor (Studi Di PT. Asuransi Tri Pakarta Kantor Perwakilan Gresik)&lt;/i&gt;.","plainTextFormattedCitation":"Wildan Firdaus, Imam Ismanu, and Yenni Eta Widyanti, Impelementasi Surat Edaran Otoritas Jasa Keuangan Nomor SE-06/D.05/2013 Tentang Penetapan Tarif Premi Pada Lini Usaha Asuransi Kendaraan Bermotor (Studi Di PT. Asuransi Tri Pakarta Kantor Perwakilan Gresik).","previouslyFormattedCitation":"Wildan Firdaus, Imam Ismanu, and Yenni Eta Widyanti, &lt;i&gt;Impelementasi Surat Edaran Otoritas Jasa Keuangan Nomor SE-06/D.05/2013 Tentang Penetapan Tarif Premi Pada Lini Usaha Asuransi Kendaraan Bermotor (Studi Di PT. Asuransi Tri Pakarta Kantor Perwakilan Gresik)&lt;/i&gt;."},"properties":{"noteIndex":9},"schema":"https://github.com/citation-style-language/schema/raw/master/csl-citation.json"}</w:instrText>
      </w:r>
      <w:r w:rsidRPr="00E57F58">
        <w:rPr>
          <w:rFonts w:ascii="Palatino Linotype" w:hAnsi="Palatino Linotype"/>
        </w:rPr>
        <w:fldChar w:fldCharType="separate"/>
      </w:r>
      <w:r w:rsidRPr="00E57F58">
        <w:rPr>
          <w:rFonts w:ascii="Palatino Linotype" w:hAnsi="Palatino Linotype"/>
          <w:noProof/>
        </w:rPr>
        <w:t xml:space="preserve">Wildan Firdaus, Imam Ismanu, and Yenni Eta Widyanti, </w:t>
      </w:r>
      <w:r w:rsidRPr="00E57F58">
        <w:rPr>
          <w:rFonts w:ascii="Palatino Linotype" w:hAnsi="Palatino Linotype"/>
          <w:i/>
          <w:noProof/>
        </w:rPr>
        <w:t>Impelementasi Surat Edaran Otoritas Jasa Keuangan Nomor SE-06/D.05/2013 Tentang Penetapan Tarif Premi Pada Lini Usaha Asuransi Kendaraan Bermotor (Studi Di PT. Asuransi Tri Pakarta Kantor Perwakilan Gresik)</w:t>
      </w:r>
      <w:r w:rsidRPr="00E57F58">
        <w:rPr>
          <w:rFonts w:ascii="Palatino Linotype" w:hAnsi="Palatino Linotype"/>
          <w:noProof/>
        </w:rPr>
        <w:t>.</w:t>
      </w:r>
      <w:r w:rsidRPr="00E57F58">
        <w:rPr>
          <w:rFonts w:ascii="Palatino Linotype" w:hAnsi="Palatino Linotype"/>
        </w:rP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908BF"/>
    <w:multiLevelType w:val="multilevel"/>
    <w:tmpl w:val="6DD87BE2"/>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
    <w:nsid w:val="03840A2B"/>
    <w:multiLevelType w:val="multilevel"/>
    <w:tmpl w:val="CB5C1C32"/>
    <w:lvl w:ilvl="0">
      <w:start w:val="1"/>
      <w:numFmt w:val="decimal"/>
      <w:lvlText w:val="%1."/>
      <w:lvlJc w:val="left"/>
      <w:pPr>
        <w:ind w:left="720" w:hanging="360"/>
      </w:pPr>
      <w:rPr>
        <w:rFonts w:hint="default"/>
        <w:b/>
      </w:rPr>
    </w:lvl>
    <w:lvl w:ilvl="1">
      <w:start w:val="1"/>
      <w:numFmt w:val="decimal"/>
      <w:isLgl/>
      <w:lvlText w:val="%1.%2."/>
      <w:lvlJc w:val="left"/>
      <w:pPr>
        <w:ind w:left="1440" w:hanging="360"/>
      </w:pPr>
      <w:rPr>
        <w:rFonts w:ascii="Times New Roman" w:hAnsi="Times New Roman" w:cs="Times New Roman" w:hint="default"/>
      </w:rPr>
    </w:lvl>
    <w:lvl w:ilvl="2">
      <w:start w:val="1"/>
      <w:numFmt w:val="decimal"/>
      <w:isLgl/>
      <w:lvlText w:val="%1.%2.%3."/>
      <w:lvlJc w:val="left"/>
      <w:pPr>
        <w:ind w:left="2160" w:hanging="360"/>
      </w:pPr>
      <w:rPr>
        <w:rFonts w:ascii="Times New Roman" w:hAnsi="Times New Roman" w:cs="Times New Roman" w:hint="default"/>
      </w:rPr>
    </w:lvl>
    <w:lvl w:ilvl="3">
      <w:start w:val="1"/>
      <w:numFmt w:val="decimal"/>
      <w:isLgl/>
      <w:lvlText w:val="%1.%2.%3.%4."/>
      <w:lvlJc w:val="left"/>
      <w:pPr>
        <w:ind w:left="2880" w:hanging="360"/>
      </w:pPr>
      <w:rPr>
        <w:rFonts w:ascii="Times New Roman" w:hAnsi="Times New Roman" w:cs="Times New Roman" w:hint="default"/>
      </w:rPr>
    </w:lvl>
    <w:lvl w:ilvl="4">
      <w:start w:val="1"/>
      <w:numFmt w:val="decimal"/>
      <w:isLgl/>
      <w:lvlText w:val="%1.%2.%3.%4.%5."/>
      <w:lvlJc w:val="left"/>
      <w:pPr>
        <w:ind w:left="3600" w:hanging="360"/>
      </w:pPr>
      <w:rPr>
        <w:rFonts w:ascii="Times New Roman" w:hAnsi="Times New Roman" w:cs="Times New Roman" w:hint="default"/>
      </w:rPr>
    </w:lvl>
    <w:lvl w:ilvl="5">
      <w:start w:val="1"/>
      <w:numFmt w:val="decimal"/>
      <w:isLgl/>
      <w:lvlText w:val="%1.%2.%3.%4.%5.%6."/>
      <w:lvlJc w:val="left"/>
      <w:pPr>
        <w:ind w:left="4320" w:hanging="360"/>
      </w:pPr>
      <w:rPr>
        <w:rFonts w:ascii="Times New Roman" w:hAnsi="Times New Roman" w:cs="Times New Roman" w:hint="default"/>
      </w:rPr>
    </w:lvl>
    <w:lvl w:ilvl="6">
      <w:start w:val="1"/>
      <w:numFmt w:val="decimal"/>
      <w:isLgl/>
      <w:lvlText w:val="%1.%2.%3.%4.%5.%6.%7."/>
      <w:lvlJc w:val="left"/>
      <w:pPr>
        <w:ind w:left="5040" w:hanging="360"/>
      </w:pPr>
      <w:rPr>
        <w:rFonts w:ascii="Times New Roman" w:hAnsi="Times New Roman" w:cs="Times New Roman" w:hint="default"/>
      </w:rPr>
    </w:lvl>
    <w:lvl w:ilvl="7">
      <w:start w:val="1"/>
      <w:numFmt w:val="decimal"/>
      <w:isLgl/>
      <w:lvlText w:val="%1.%2.%3.%4.%5.%6.%7.%8."/>
      <w:lvlJc w:val="left"/>
      <w:pPr>
        <w:ind w:left="5760" w:hanging="360"/>
      </w:pPr>
      <w:rPr>
        <w:rFonts w:ascii="Times New Roman" w:hAnsi="Times New Roman" w:cs="Times New Roman" w:hint="default"/>
      </w:rPr>
    </w:lvl>
    <w:lvl w:ilvl="8">
      <w:start w:val="1"/>
      <w:numFmt w:val="decimal"/>
      <w:isLgl/>
      <w:lvlText w:val="%1.%2.%3.%4.%5.%6.%7.%8.%9."/>
      <w:lvlJc w:val="left"/>
      <w:pPr>
        <w:ind w:left="6480" w:hanging="360"/>
      </w:pPr>
      <w:rPr>
        <w:rFonts w:ascii="Times New Roman" w:hAnsi="Times New Roman" w:cs="Times New Roman" w:hint="default"/>
      </w:rPr>
    </w:lvl>
  </w:abstractNum>
  <w:abstractNum w:abstractNumId="2">
    <w:nsid w:val="0AD253C8"/>
    <w:multiLevelType w:val="hybridMultilevel"/>
    <w:tmpl w:val="CF465D46"/>
    <w:lvl w:ilvl="0" w:tplc="DC5E96B2">
      <w:start w:val="1"/>
      <w:numFmt w:val="decimal"/>
      <w:lvlText w:val="%1."/>
      <w:lvlJc w:val="left"/>
      <w:pPr>
        <w:ind w:left="1407" w:hanging="428"/>
      </w:pPr>
      <w:rPr>
        <w:rFonts w:ascii="Times New Roman" w:eastAsia="Times New Roman" w:hAnsi="Times New Roman" w:cs="Times New Roman"/>
        <w:w w:val="91"/>
        <w:lang w:eastAsia="en-US" w:bidi="ar-SA"/>
      </w:rPr>
    </w:lvl>
    <w:lvl w:ilvl="1" w:tplc="3AC4F720">
      <w:numFmt w:val="bullet"/>
      <w:lvlText w:val="•"/>
      <w:lvlJc w:val="left"/>
      <w:pPr>
        <w:ind w:left="2358" w:hanging="428"/>
      </w:pPr>
      <w:rPr>
        <w:rFonts w:hint="default"/>
        <w:lang w:eastAsia="en-US" w:bidi="ar-SA"/>
      </w:rPr>
    </w:lvl>
    <w:lvl w:ilvl="2" w:tplc="445CE8A6">
      <w:numFmt w:val="bullet"/>
      <w:lvlText w:val="•"/>
      <w:lvlJc w:val="left"/>
      <w:pPr>
        <w:ind w:left="3317" w:hanging="428"/>
      </w:pPr>
      <w:rPr>
        <w:rFonts w:hint="default"/>
        <w:lang w:eastAsia="en-US" w:bidi="ar-SA"/>
      </w:rPr>
    </w:lvl>
    <w:lvl w:ilvl="3" w:tplc="B7A6E4CC">
      <w:numFmt w:val="bullet"/>
      <w:lvlText w:val="•"/>
      <w:lvlJc w:val="left"/>
      <w:pPr>
        <w:ind w:left="4275" w:hanging="428"/>
      </w:pPr>
      <w:rPr>
        <w:rFonts w:hint="default"/>
        <w:lang w:eastAsia="en-US" w:bidi="ar-SA"/>
      </w:rPr>
    </w:lvl>
    <w:lvl w:ilvl="4" w:tplc="14740CE0">
      <w:numFmt w:val="bullet"/>
      <w:lvlText w:val="•"/>
      <w:lvlJc w:val="left"/>
      <w:pPr>
        <w:ind w:left="5234" w:hanging="428"/>
      </w:pPr>
      <w:rPr>
        <w:rFonts w:hint="default"/>
        <w:lang w:eastAsia="en-US" w:bidi="ar-SA"/>
      </w:rPr>
    </w:lvl>
    <w:lvl w:ilvl="5" w:tplc="3E522780">
      <w:numFmt w:val="bullet"/>
      <w:lvlText w:val="•"/>
      <w:lvlJc w:val="left"/>
      <w:pPr>
        <w:ind w:left="6193" w:hanging="428"/>
      </w:pPr>
      <w:rPr>
        <w:rFonts w:hint="default"/>
        <w:lang w:eastAsia="en-US" w:bidi="ar-SA"/>
      </w:rPr>
    </w:lvl>
    <w:lvl w:ilvl="6" w:tplc="C6346DC6">
      <w:numFmt w:val="bullet"/>
      <w:lvlText w:val="•"/>
      <w:lvlJc w:val="left"/>
      <w:pPr>
        <w:ind w:left="7151" w:hanging="428"/>
      </w:pPr>
      <w:rPr>
        <w:rFonts w:hint="default"/>
        <w:lang w:eastAsia="en-US" w:bidi="ar-SA"/>
      </w:rPr>
    </w:lvl>
    <w:lvl w:ilvl="7" w:tplc="C06C6688">
      <w:numFmt w:val="bullet"/>
      <w:lvlText w:val="•"/>
      <w:lvlJc w:val="left"/>
      <w:pPr>
        <w:ind w:left="8110" w:hanging="428"/>
      </w:pPr>
      <w:rPr>
        <w:rFonts w:hint="default"/>
        <w:lang w:eastAsia="en-US" w:bidi="ar-SA"/>
      </w:rPr>
    </w:lvl>
    <w:lvl w:ilvl="8" w:tplc="DD92A6C6">
      <w:numFmt w:val="bullet"/>
      <w:lvlText w:val="•"/>
      <w:lvlJc w:val="left"/>
      <w:pPr>
        <w:ind w:left="9069" w:hanging="428"/>
      </w:pPr>
      <w:rPr>
        <w:rFonts w:hint="default"/>
        <w:lang w:eastAsia="en-US" w:bidi="ar-SA"/>
      </w:rPr>
    </w:lvl>
  </w:abstractNum>
  <w:abstractNum w:abstractNumId="3">
    <w:nsid w:val="0C6401F7"/>
    <w:multiLevelType w:val="hybridMultilevel"/>
    <w:tmpl w:val="11E60CD2"/>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nsid w:val="15534EE0"/>
    <w:multiLevelType w:val="multilevel"/>
    <w:tmpl w:val="7B606F4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E3330B9"/>
    <w:multiLevelType w:val="multilevel"/>
    <w:tmpl w:val="BF1E811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6">
    <w:nsid w:val="2D345A26"/>
    <w:multiLevelType w:val="multilevel"/>
    <w:tmpl w:val="621E78F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7">
    <w:nsid w:val="372E1386"/>
    <w:multiLevelType w:val="hybridMultilevel"/>
    <w:tmpl w:val="35F69C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E160067"/>
    <w:multiLevelType w:val="multilevel"/>
    <w:tmpl w:val="3AF06D54"/>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9">
    <w:nsid w:val="55EF7A3C"/>
    <w:multiLevelType w:val="hybridMultilevel"/>
    <w:tmpl w:val="404E497E"/>
    <w:lvl w:ilvl="0" w:tplc="04090017">
      <w:start w:val="1"/>
      <w:numFmt w:val="lowerLetter"/>
      <w:lvlText w:val="%1)"/>
      <w:lvlJc w:val="left"/>
      <w:pPr>
        <w:ind w:left="1410" w:hanging="360"/>
      </w:p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0">
    <w:nsid w:val="5B5F1796"/>
    <w:multiLevelType w:val="multilevel"/>
    <w:tmpl w:val="34C48BA6"/>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1">
    <w:nsid w:val="660C368E"/>
    <w:multiLevelType w:val="multilevel"/>
    <w:tmpl w:val="2B92E51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12">
    <w:nsid w:val="701228C3"/>
    <w:multiLevelType w:val="hybridMultilevel"/>
    <w:tmpl w:val="16C295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7AC81EC9"/>
    <w:multiLevelType w:val="multilevel"/>
    <w:tmpl w:val="7C1A75D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4">
    <w:nsid w:val="7D3C2ABB"/>
    <w:multiLevelType w:val="hybridMultilevel"/>
    <w:tmpl w:val="18806884"/>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2"/>
  </w:num>
  <w:num w:numId="12">
    <w:abstractNumId w:val="3"/>
  </w:num>
  <w:num w:numId="13">
    <w:abstractNumId w:val="9"/>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11B1D"/>
    <w:rsid w:val="00004D18"/>
    <w:rsid w:val="00016EC4"/>
    <w:rsid w:val="000A4AE9"/>
    <w:rsid w:val="000B6D9D"/>
    <w:rsid w:val="000B7718"/>
    <w:rsid w:val="00103FD8"/>
    <w:rsid w:val="00150EBA"/>
    <w:rsid w:val="00155198"/>
    <w:rsid w:val="00161E78"/>
    <w:rsid w:val="00211B1D"/>
    <w:rsid w:val="00227ACF"/>
    <w:rsid w:val="0023467F"/>
    <w:rsid w:val="00247356"/>
    <w:rsid w:val="00286BAE"/>
    <w:rsid w:val="002C5671"/>
    <w:rsid w:val="002D3C82"/>
    <w:rsid w:val="002F42A0"/>
    <w:rsid w:val="00366F0F"/>
    <w:rsid w:val="0037667C"/>
    <w:rsid w:val="00377DB8"/>
    <w:rsid w:val="00381E82"/>
    <w:rsid w:val="00390D98"/>
    <w:rsid w:val="003A4336"/>
    <w:rsid w:val="003A4E79"/>
    <w:rsid w:val="003C4FC6"/>
    <w:rsid w:val="003F554F"/>
    <w:rsid w:val="003F5F01"/>
    <w:rsid w:val="00446BF9"/>
    <w:rsid w:val="00452F1A"/>
    <w:rsid w:val="004540CC"/>
    <w:rsid w:val="004609DB"/>
    <w:rsid w:val="004D1C99"/>
    <w:rsid w:val="004D21F2"/>
    <w:rsid w:val="004E747F"/>
    <w:rsid w:val="00501713"/>
    <w:rsid w:val="00512840"/>
    <w:rsid w:val="005169B8"/>
    <w:rsid w:val="0055607B"/>
    <w:rsid w:val="005C43A7"/>
    <w:rsid w:val="005D2174"/>
    <w:rsid w:val="00624D7E"/>
    <w:rsid w:val="00651661"/>
    <w:rsid w:val="00655C8F"/>
    <w:rsid w:val="00677554"/>
    <w:rsid w:val="00682BE0"/>
    <w:rsid w:val="007405A1"/>
    <w:rsid w:val="00762EFA"/>
    <w:rsid w:val="00783C44"/>
    <w:rsid w:val="00793108"/>
    <w:rsid w:val="007C187B"/>
    <w:rsid w:val="007C1A75"/>
    <w:rsid w:val="007D1F62"/>
    <w:rsid w:val="007F03E9"/>
    <w:rsid w:val="007F618F"/>
    <w:rsid w:val="00867CAF"/>
    <w:rsid w:val="008A03CD"/>
    <w:rsid w:val="008A20B6"/>
    <w:rsid w:val="008C623A"/>
    <w:rsid w:val="00961FB1"/>
    <w:rsid w:val="009670BA"/>
    <w:rsid w:val="009A13D3"/>
    <w:rsid w:val="009B6FC7"/>
    <w:rsid w:val="009C2364"/>
    <w:rsid w:val="009D536B"/>
    <w:rsid w:val="009E6F22"/>
    <w:rsid w:val="009E77BB"/>
    <w:rsid w:val="009F6943"/>
    <w:rsid w:val="00A010BC"/>
    <w:rsid w:val="00A013BC"/>
    <w:rsid w:val="00A17DFD"/>
    <w:rsid w:val="00A27EBB"/>
    <w:rsid w:val="00A5655D"/>
    <w:rsid w:val="00A65D23"/>
    <w:rsid w:val="00A83545"/>
    <w:rsid w:val="00A90C88"/>
    <w:rsid w:val="00B0085E"/>
    <w:rsid w:val="00B02884"/>
    <w:rsid w:val="00B13206"/>
    <w:rsid w:val="00B15065"/>
    <w:rsid w:val="00B5285C"/>
    <w:rsid w:val="00B86863"/>
    <w:rsid w:val="00BC4C1E"/>
    <w:rsid w:val="00DA7D7E"/>
    <w:rsid w:val="00DE36D2"/>
    <w:rsid w:val="00E179EA"/>
    <w:rsid w:val="00E57F58"/>
    <w:rsid w:val="00E75277"/>
    <w:rsid w:val="00EE3683"/>
    <w:rsid w:val="00F0763E"/>
    <w:rsid w:val="00F80166"/>
    <w:rsid w:val="00FE58F4"/>
    <w:rsid w:val="00FF59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B1D"/>
    <w:pPr>
      <w:spacing w:before="100" w:beforeAutospacing="1" w:after="100" w:afterAutospacing="1"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11B1D"/>
  </w:style>
  <w:style w:type="paragraph" w:styleId="NoSpacing">
    <w:name w:val="No Spacing"/>
    <w:basedOn w:val="Normal"/>
    <w:uiPriority w:val="99"/>
    <w:qFormat/>
    <w:rsid w:val="00211B1D"/>
  </w:style>
  <w:style w:type="paragraph" w:styleId="ListParagraph">
    <w:name w:val="List Paragraph"/>
    <w:basedOn w:val="Normal"/>
    <w:uiPriority w:val="1"/>
    <w:qFormat/>
    <w:rsid w:val="00211B1D"/>
    <w:pPr>
      <w:contextualSpacing/>
    </w:pPr>
  </w:style>
  <w:style w:type="character" w:customStyle="1" w:styleId="16">
    <w:name w:val="16"/>
    <w:basedOn w:val="DefaultParagraphFont"/>
    <w:rsid w:val="00211B1D"/>
    <w:rPr>
      <w:rFonts w:ascii="Calibri" w:hAnsi="Calibri" w:cs="Calibri" w:hint="default"/>
    </w:rPr>
  </w:style>
  <w:style w:type="character" w:customStyle="1" w:styleId="17">
    <w:name w:val="17"/>
    <w:basedOn w:val="DefaultParagraphFont"/>
    <w:rsid w:val="00211B1D"/>
    <w:rPr>
      <w:rFonts w:ascii="Calibri" w:hAnsi="Calibri" w:cs="Calibri" w:hint="default"/>
      <w:color w:val="0000FF"/>
      <w:u w:val="single"/>
    </w:rPr>
  </w:style>
  <w:style w:type="character" w:customStyle="1" w:styleId="18">
    <w:name w:val="18"/>
    <w:basedOn w:val="DefaultParagraphFont"/>
    <w:rsid w:val="00211B1D"/>
    <w:rPr>
      <w:rFonts w:ascii="Calibri" w:hAnsi="Calibri" w:cs="Calibri" w:hint="default"/>
      <w:b/>
      <w:bCs/>
    </w:rPr>
  </w:style>
  <w:style w:type="character" w:customStyle="1" w:styleId="19">
    <w:name w:val="19"/>
    <w:basedOn w:val="DefaultParagraphFont"/>
    <w:rsid w:val="00211B1D"/>
    <w:rPr>
      <w:rFonts w:ascii="Calibri" w:hAnsi="Calibri" w:cs="Calibri" w:hint="default"/>
      <w:i/>
      <w:iCs/>
    </w:rPr>
  </w:style>
  <w:style w:type="paragraph" w:styleId="FootnoteText">
    <w:name w:val="footnote text"/>
    <w:basedOn w:val="Normal"/>
    <w:link w:val="FootnoteTextChar"/>
    <w:uiPriority w:val="99"/>
    <w:unhideWhenUsed/>
    <w:rsid w:val="00211B1D"/>
    <w:pPr>
      <w:spacing w:before="0" w:after="0"/>
    </w:pPr>
    <w:rPr>
      <w:sz w:val="20"/>
      <w:szCs w:val="20"/>
    </w:rPr>
  </w:style>
  <w:style w:type="character" w:customStyle="1" w:styleId="FootnoteTextChar">
    <w:name w:val="Footnote Text Char"/>
    <w:basedOn w:val="DefaultParagraphFont"/>
    <w:link w:val="FootnoteText"/>
    <w:uiPriority w:val="99"/>
    <w:rsid w:val="00211B1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11B1D"/>
    <w:rPr>
      <w:vertAlign w:val="superscript"/>
    </w:rPr>
  </w:style>
  <w:style w:type="paragraph" w:styleId="BodyText">
    <w:name w:val="Body Text"/>
    <w:basedOn w:val="Normal"/>
    <w:link w:val="BodyTextChar"/>
    <w:uiPriority w:val="1"/>
    <w:qFormat/>
    <w:rsid w:val="00A17DFD"/>
    <w:pPr>
      <w:widowControl w:val="0"/>
      <w:autoSpaceDE w:val="0"/>
      <w:autoSpaceDN w:val="0"/>
      <w:spacing w:before="0" w:beforeAutospacing="0" w:after="0" w:afterAutospacing="0"/>
      <w:jc w:val="both"/>
    </w:pPr>
  </w:style>
  <w:style w:type="character" w:customStyle="1" w:styleId="BodyTextChar">
    <w:name w:val="Body Text Char"/>
    <w:basedOn w:val="DefaultParagraphFont"/>
    <w:link w:val="BodyText"/>
    <w:uiPriority w:val="1"/>
    <w:rsid w:val="00A17DFD"/>
    <w:rPr>
      <w:rFonts w:ascii="Times New Roman" w:eastAsia="Times New Roman" w:hAnsi="Times New Roman" w:cs="Times New Roman"/>
      <w:sz w:val="24"/>
      <w:szCs w:val="24"/>
    </w:rPr>
  </w:style>
  <w:style w:type="character" w:styleId="Hyperlink">
    <w:name w:val="Hyperlink"/>
    <w:uiPriority w:val="99"/>
    <w:rsid w:val="008A03CD"/>
    <w:rPr>
      <w:color w:val="0000FF"/>
      <w:u w:val="single"/>
    </w:rPr>
  </w:style>
  <w:style w:type="paragraph" w:styleId="Header">
    <w:name w:val="header"/>
    <w:basedOn w:val="Normal"/>
    <w:link w:val="HeaderChar"/>
    <w:uiPriority w:val="99"/>
    <w:unhideWhenUsed/>
    <w:rsid w:val="00366F0F"/>
    <w:pPr>
      <w:tabs>
        <w:tab w:val="center" w:pos="4680"/>
        <w:tab w:val="right" w:pos="9360"/>
      </w:tabs>
      <w:spacing w:before="0" w:after="0"/>
    </w:pPr>
  </w:style>
  <w:style w:type="character" w:customStyle="1" w:styleId="HeaderChar">
    <w:name w:val="Header Char"/>
    <w:basedOn w:val="DefaultParagraphFont"/>
    <w:link w:val="Header"/>
    <w:uiPriority w:val="99"/>
    <w:rsid w:val="00366F0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66F0F"/>
    <w:pPr>
      <w:tabs>
        <w:tab w:val="center" w:pos="4680"/>
        <w:tab w:val="right" w:pos="9360"/>
      </w:tabs>
      <w:spacing w:before="0" w:after="0"/>
    </w:pPr>
  </w:style>
  <w:style w:type="character" w:customStyle="1" w:styleId="FooterChar">
    <w:name w:val="Footer Char"/>
    <w:basedOn w:val="DefaultParagraphFont"/>
    <w:link w:val="Footer"/>
    <w:uiPriority w:val="99"/>
    <w:rsid w:val="00366F0F"/>
    <w:rPr>
      <w:rFonts w:ascii="Times New Roman" w:eastAsia="Times New Roman" w:hAnsi="Times New Roman" w:cs="Times New Roman"/>
      <w:sz w:val="24"/>
      <w:szCs w:val="24"/>
    </w:rPr>
  </w:style>
  <w:style w:type="character" w:styleId="EndnoteReference">
    <w:name w:val="endnote reference"/>
    <w:basedOn w:val="DefaultParagraphFont"/>
    <w:uiPriority w:val="99"/>
    <w:semiHidden/>
    <w:unhideWhenUsed/>
    <w:rsid w:val="00E57F5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B1D"/>
    <w:pPr>
      <w:spacing w:before="100" w:beforeAutospacing="1" w:after="100" w:afterAutospacing="1"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11B1D"/>
  </w:style>
  <w:style w:type="paragraph" w:styleId="NoSpacing">
    <w:name w:val="No Spacing"/>
    <w:basedOn w:val="Normal"/>
    <w:uiPriority w:val="99"/>
    <w:qFormat/>
    <w:rsid w:val="00211B1D"/>
  </w:style>
  <w:style w:type="paragraph" w:styleId="ListParagraph">
    <w:name w:val="List Paragraph"/>
    <w:basedOn w:val="Normal"/>
    <w:uiPriority w:val="1"/>
    <w:qFormat/>
    <w:rsid w:val="00211B1D"/>
    <w:pPr>
      <w:contextualSpacing/>
    </w:pPr>
  </w:style>
  <w:style w:type="character" w:customStyle="1" w:styleId="16">
    <w:name w:val="16"/>
    <w:basedOn w:val="DefaultParagraphFont"/>
    <w:rsid w:val="00211B1D"/>
    <w:rPr>
      <w:rFonts w:ascii="Calibri" w:hAnsi="Calibri" w:cs="Calibri" w:hint="default"/>
    </w:rPr>
  </w:style>
  <w:style w:type="character" w:customStyle="1" w:styleId="17">
    <w:name w:val="17"/>
    <w:basedOn w:val="DefaultParagraphFont"/>
    <w:rsid w:val="00211B1D"/>
    <w:rPr>
      <w:rFonts w:ascii="Calibri" w:hAnsi="Calibri" w:cs="Calibri" w:hint="default"/>
      <w:color w:val="0000FF"/>
      <w:u w:val="single"/>
    </w:rPr>
  </w:style>
  <w:style w:type="character" w:customStyle="1" w:styleId="18">
    <w:name w:val="18"/>
    <w:basedOn w:val="DefaultParagraphFont"/>
    <w:rsid w:val="00211B1D"/>
    <w:rPr>
      <w:rFonts w:ascii="Calibri" w:hAnsi="Calibri" w:cs="Calibri" w:hint="default"/>
      <w:b/>
      <w:bCs/>
    </w:rPr>
  </w:style>
  <w:style w:type="character" w:customStyle="1" w:styleId="19">
    <w:name w:val="19"/>
    <w:basedOn w:val="DefaultParagraphFont"/>
    <w:rsid w:val="00211B1D"/>
    <w:rPr>
      <w:rFonts w:ascii="Calibri" w:hAnsi="Calibri" w:cs="Calibri" w:hint="default"/>
      <w:i/>
      <w:iCs/>
    </w:rPr>
  </w:style>
  <w:style w:type="paragraph" w:styleId="FootnoteText">
    <w:name w:val="footnote text"/>
    <w:basedOn w:val="Normal"/>
    <w:link w:val="FootnoteTextChar"/>
    <w:uiPriority w:val="99"/>
    <w:unhideWhenUsed/>
    <w:rsid w:val="00211B1D"/>
    <w:pPr>
      <w:spacing w:before="0" w:after="0"/>
    </w:pPr>
    <w:rPr>
      <w:sz w:val="20"/>
      <w:szCs w:val="20"/>
    </w:rPr>
  </w:style>
  <w:style w:type="character" w:customStyle="1" w:styleId="FootnoteTextChar">
    <w:name w:val="Footnote Text Char"/>
    <w:basedOn w:val="DefaultParagraphFont"/>
    <w:link w:val="FootnoteText"/>
    <w:uiPriority w:val="99"/>
    <w:rsid w:val="00211B1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11B1D"/>
    <w:rPr>
      <w:vertAlign w:val="superscript"/>
    </w:rPr>
  </w:style>
  <w:style w:type="paragraph" w:styleId="BodyText">
    <w:name w:val="Body Text"/>
    <w:basedOn w:val="Normal"/>
    <w:link w:val="BodyTextChar"/>
    <w:uiPriority w:val="1"/>
    <w:qFormat/>
    <w:rsid w:val="00A17DFD"/>
    <w:pPr>
      <w:widowControl w:val="0"/>
      <w:autoSpaceDE w:val="0"/>
      <w:autoSpaceDN w:val="0"/>
      <w:spacing w:before="0" w:beforeAutospacing="0" w:after="0" w:afterAutospacing="0"/>
      <w:jc w:val="both"/>
    </w:pPr>
    <w:rPr>
      <w:lang w:val="id"/>
    </w:rPr>
  </w:style>
  <w:style w:type="character" w:customStyle="1" w:styleId="BodyTextChar">
    <w:name w:val="Body Text Char"/>
    <w:basedOn w:val="DefaultParagraphFont"/>
    <w:link w:val="BodyText"/>
    <w:uiPriority w:val="1"/>
    <w:rsid w:val="00A17DFD"/>
    <w:rPr>
      <w:rFonts w:ascii="Times New Roman" w:eastAsia="Times New Roman" w:hAnsi="Times New Roman" w:cs="Times New Roman"/>
      <w:sz w:val="24"/>
      <w:szCs w:val="24"/>
      <w:lang w:val="id"/>
    </w:rPr>
  </w:style>
  <w:style w:type="character" w:styleId="Hyperlink">
    <w:name w:val="Hyperlink"/>
    <w:uiPriority w:val="99"/>
    <w:rsid w:val="008A03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57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92509-0D72-4F37-8179-49AA81FF7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11</Pages>
  <Words>4236</Words>
  <Characters>24146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17</cp:revision>
  <dcterms:created xsi:type="dcterms:W3CDTF">2022-08-09T16:32:00Z</dcterms:created>
  <dcterms:modified xsi:type="dcterms:W3CDTF">2022-09-29T07:22:00Z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http://csl.mendeley.com/styles/673419091/apa-2</vt:lpwstr>
  </property>
  <property fmtid="{D5CDD505-2E9C-101B-9397-08002B2CF9AE}" pid="7" name="Mendeley Recent Style Name 2_1">
    <vt:lpwstr>American Psychological Association 7th edition - Indah Dwi</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Citation Style_1">
    <vt:lpwstr>http://www.zotero.org/styles/modern-humanities-research-association</vt:lpwstr>
  </property>
  <property fmtid="{D5CDD505-2E9C-101B-9397-08002B2CF9AE}" pid="24" name="Mendeley Unique User Id_1">
    <vt:lpwstr>2ac54019-aa54-3fef-93cc-0bce7faae56d</vt:lpwstr>
  </property>
</Properties>
</file>